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1270" w14:textId="ce71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18 марта 2014 года № 112 "Об утверждении знаков различия и знака об окончании Национального университета обороны имени Первого Президента Республики Казахстан –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января 2024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марта 2014 года № 112 "Об утверждении знаков различия и знака об окончании Национального университета обороны имени Первого Президента Республики Казахстан – Елбасы", внести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знаков различия и знака об окончании Национального университета обороны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знаки различия Национального университета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 об окончании Национального университета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января 2024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года № 112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Национального университета обороны Республики Казахстан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Эмблемы Национального университета обороны Республики Казахстан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33147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1. Малая эмблема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39878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2. Большая эмблема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знаков различия Национального университета обороны Республики Казахстан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2070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3. Нарукавный знак руководителя Национального университета обороны Республики Казахстан кант с филигранным плетением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7752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4. Нарукавный знак постоянного состава Национального университета обороны Республики Казахстан кант тонкой линией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Эмблемы Национального университета обороны Республики Казахстан (рисунки 1, 2) помещаются на форменной одежде военнослужащих постоянного состава.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Воспроизводимое изображение эмблемы Национального университета обороны Республики Казахстан независимо от его размеров должно в точности соответствовать цветному или черно-белому стандарту эмблемы.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различия является знаком, устанавливающим принадлежность военнослужащих к Национальному университету обороны Республики Казахстан (рисунки 3, 4).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различия отражают особенности функционального предназначения Национального университета обороны Республики Казахстан, как высшего военного учебного заведения страны по подготовке офицерских кадров по уровню послевузовского образования.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составления знака различия Национального университета обороны Республики Казахстан применены составные части из знаков: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факел;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стилизованное тюркское солнце;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сакский золотой шлем.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поместили в щите в форме раскрытой книги. Раскрытая книга в системе военно-геральдических знаков раскрывает статус учебного заведения. В совокупности знаки составили большую эмблему Национального университета обороны Республики Казахстан, отражающую принадлежность учебного заведения к Вооруженным Силам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знака символизируют: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сакский золотой шлем (атрибут воина - вождя, имеющего высокий военный статус) - преемственность исторических традиций, верности воинскому долгу по защите своей Родины;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факел (символ знания, просвещения и прогресса) - важнейшую задачу Национального университета обороны Республики Казахстан в области подготовки офицеров по уровню послевузовского образования и военной науки;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 (традиционный символ вооруженной борьбы) - готовность к защите своей Родины;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золотое солнце "Күн" - тюркское стилизованное орнаментированное изображение солнца (символ знания и интеллекта);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геральдического щита - (картушный щит в виде раскрытой книги) - элемент военной геральдической системы, показывающий принадлежность и статус Национального университета обороны Республики Казахстан, как учебного заведения страны;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голубой цвет поля геральдического щита - символизирует чистоту, разум, постоянство;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золотой национальный орнамент (является культурной летописью казахского народа) - отражает национальные традиции;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 - символ величия, знатности, благородства и постоянства.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года № 112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об окончании Национального университета обороны Республики Казахстан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0198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Семантика знаков, отражающих основной смысл знака об окончании Национального университета обороны Республики Казахстан.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Ромбик металл белого цвета мельхиор (серебро) символизирует чистоту помыслов, мудрость.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Эмаль на поле ромбика белого цвета символизирующий мир и чистоту.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- принадлежность к государству Республики Казахстан.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- символизирует всестороннюю активность.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из мельхиора с геральдической надписью "ҰЛТТЫҚ ҚОРҒAНЫС УНИВЕРСИТЕТІ".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и описание знака об окончании Национального университета обороны Республики Казахстан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