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7bca" w14:textId="dc97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города Астаны на 2023-2027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2024 года № 248/32-VIII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целевых показателей качества окружающей среды, в том числе минимального перечня индикаторов, для которых устанавливаются целевые показатели качества окружающей среды, утвержденных приказом исполняющего обязанности Министра экологии, геологии и природных ресурсов Республики Казахстан от 19 июля 2021 года № 257 (зарегистрирован в Реестре государственной регистрации нормативных правовых актов за № 23615), маслихат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города Астаны на 2023-2027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248/32-VIII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города Астаны на 2023–2027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выбросов по видам загрязняющих веществ,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валовой выброс в атмосферу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выброс диоксида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выброс диоксида азота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выброс взвешенных частиц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стационарных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атмосферного воздуха, доля 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Фоновое (среднегодовое) содержание в атмосферном воздухе диоксида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 среднем по городу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Фоновое (среднегодовое) содержание в атмосферном воздухе диоксида азота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 среднем по городу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Фоновое (среднегодовое) содержание в атмосферном воздухе взвешенных частиц (PM2.5)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сбросов по видам загрязняющих веществ и по каждому отдельному водному объекту и бассейну, 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валовому объему сбросов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93711,8573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валовому объему ливневых стоков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560,9043938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поступлению на очистные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27610,7098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и подземных вод, класс и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воды в реке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воды в ручье Ақбұлақ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воды в ручье Сарыбұлақ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земель и почв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площади лесов и зеленых насаждений с учетом условий климата и почв каждого отдельного региона, % от общей площади города Астаны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зеленых насаждений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деградации и опустынивания земель, % от общей площади города Астаны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в статусе особо охраняемых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коммунальных отходов – доля их раздельного сбора, подготовки к повторному использованию, переработки, утилизации и удаления (уничтожения и (или) захоронения), 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сортировки промышленных отходов к их образованию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сортировки твердых бытовых отходов к их образованию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объемы сокращения выбросов парниковых газов, тыс. тонн диоксида углерода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Поглощение диоксида углерода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за счет высадки древесно-кустарниковой растительности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 экологической информацией,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согласно заключению государственной экологической экспертизы по проекту "Целевые показатели качества окружающей среды города Астаны на 2023–2028 годы" от 13 декабря 2022 года № KZ29VDC00093154.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БПК – биохимическое потребление кислорода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окисления биохимического потребления кислорода за пять суток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среднесуточная предельно допустимая концентрация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ХПК – химическое потребление кислорода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