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4d28" w14:textId="0554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таргетируемой убыточности и фактора достоверности, используемых для расчета страховой премии по обязательному страхованию гражданско-правовой ответственности владельцев транспортных средств в соответствии с Законом Республики Казахстан "Об обязательном страховании гражданско-правовой ответственности владельцев транспортных средств",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августа 2024 года № 71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Правление Агентства Республики Казахстан по регулированию и развитию финансового рынка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2025 год: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таргетируемую убыточность, используемую для расчета страховой премии по обязательному страхованию гражданско-правовой ответственности владельцев транспортных средств, в размере 65 (шестидесяти пяти) процентов;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 достоверности, используемый для расчета страховой премии по обязательному страхованию гражданско-правовой ответственности владельцев транспортных средств, в размере 70 (семидесяти) процентов.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постановления до сведения Акционерного общества "Государственное кредитное бюро" и заинтересованных подразделений Агентства Республики Казахстан по регулированию и развитию финансового рынка;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