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5efd" w14:textId="3665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23 декабря 2022 года № 34-2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18 апреля 2023 года № 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2023-2025 годы" от 23 декабря 2022 года №34-2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492281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724 564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6 747 717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7 856 041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103 500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-467 260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467 260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420 077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2023 год поступление целевых трансфертов из областного бюджета в общей сумме 5 087 205тысяч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идей – 38 640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автомобильной дороги районного значения 12,6-17 км (4,4 км) "Чингирлау-Акшат-Сегизсай" Чингирлауского района – 171 688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автомобильной дороги районного значения 17-32 км (15 км) "Чингирлау-Акшат-Сегизсай" Чингирлауского района – 587 006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автомобильной дороги районного значения 32-47 км (15 км) "Чингирлау-Акшат-Сегизсай" Чингирлауского района – 850 982 тысячи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автомобильной дороги районного значения 0-10 км "Подъезда в село Алмазное" Чингирлауского района – 434 880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третьим и тридцать четвертым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Шоктыбай Чингирлауского района– 43 788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Шынгырлау, Чингирлауского района (корректировка сметной части) – 170 504 тысячи тенге;".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2022года № 34-2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