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4d9" w14:textId="6e68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Таскалинскому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мая 2023 года № 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Таскалинскому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4-4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</w:t>
      </w:r>
      <w:r>
        <w:br/>
      </w:r>
      <w:r>
        <w:rPr>
          <w:rFonts w:ascii="Times New Roman"/>
          <w:b/>
          <w:i w:val="false"/>
          <w:color w:val="000000"/>
        </w:rPr>
        <w:t>Таскалинскому району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Таскалинскому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Таскалинском районе имеются 9 сельских округов, 28 сельских населенных пунктов.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Таскалинского района 806 805 га, из них пастбищные земли – 361 450 га.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572 886 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134 577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3001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175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978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95 188 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района относятся к природным пастбищам. Культурных и аридных пастбищ на территории района нет.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 севера на юг коричнево - каштановые, каштановые (темно - каштановые) и приоритетно светло - каштановые земли.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степного разнотравья состоит из стрежнекорневых (гвоздики, васильки), корневищных (вероника седая, подмаренники), корнеотпрысковых (полынь) и коренных (ромашника, ковыль) растений.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геоботанических обследований пастбищ в 1978 году средняя урожайность пастбищных угодий составляет 3,5 центнер/га.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района являются сельскохозяйственные формирования. Скот населения в населенных пунктах пасутся на отведенных землях.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3 ветеринарных пунктов, 8 мест для купания скота,15 скотомогильников.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района: у физических лиц – 9818 голов крупного рогатого скота, 45863 голов мелкого рогатого скота, 3130 голов лошадей; у юридических лиц – 32219 голов крупного рогатого скота, 54270 голов мелкого рогатого скота, 13241 голов лошадей. В целом по району 42037 голов крупного рогатого скота, 100 133 голов мелкого рогатого скота, 16371 голов лошадей.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района наблюдается нехватка пастбищных угодий на 8200 га в связи с ростом поголовья скота в частных дворах. В том числе, Амангельдинском сельском округе 1500 га, Достыкском сельском округе 1000 га, Таскалинском сельском округе 3200 га, Мерейском сельском округе 2500га нехватка пастбищных угодий.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крестьянским хозяйствам необходимо дополнительно 31 435 га пастбищных угодий, наблюдается дефицит пастбищных угодий в общей площади 39 635 га на поголовье скота.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Таскалинского района.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Таскалинскому району резервный земельный запас составляет 41236 га пастбищных земель.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</w:t>
      </w:r>
      <w:r>
        <w:br/>
      </w:r>
      <w:r>
        <w:rPr>
          <w:rFonts w:ascii="Times New Roman"/>
          <w:b/>
          <w:i w:val="false"/>
          <w:color w:val="000000"/>
        </w:rPr>
        <w:t>выпаса и отгона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40"/>
    <w:bookmarkStart w:name="z49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2263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4168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5946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8039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52"/>
    <w:bookmarkStart w:name="z65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8293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556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4643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6040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143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66"/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738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69"/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721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72"/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8580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75"/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892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486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1"/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162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4"/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8707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7"/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959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90"/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375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93"/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162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96"/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4930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99"/>
    <w:bookmarkStart w:name="z12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2517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02"/>
    <w:bookmarkStart w:name="z13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0358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05"/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200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08"/>
    <w:bookmarkStart w:name="z1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429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11"/>
    <w:bookmarkStart w:name="z1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200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14"/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353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17"/>
    <w:bookmarkStart w:name="z15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6802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20"/>
    <w:bookmarkStart w:name="z15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416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Амангельдинский сельский округ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25"/>
    <w:bookmarkStart w:name="z1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213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28"/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543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сельскохозяйственныхживотных физических и (или) юридических лиц, у которых </w:t>
      </w:r>
      <w:r>
        <w:br/>
      </w:r>
      <w:r>
        <w:rPr>
          <w:rFonts w:ascii="Times New Roman"/>
          <w:b/>
          <w:i w:val="false"/>
          <w:color w:val="000000"/>
        </w:rPr>
        <w:t>отсутствуют пастбища, и перемещения его на предоставляемые пастбища</w:t>
      </w:r>
    </w:p>
    <w:bookmarkEnd w:id="131"/>
    <w:bookmarkStart w:name="z17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34"/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429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37"/>
    <w:bookmarkStart w:name="z17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099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40"/>
    <w:bookmarkStart w:name="z18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5692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43"/>
    <w:bookmarkStart w:name="z18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46"/>
    <w:bookmarkStart w:name="z19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49"/>
    <w:bookmarkStart w:name="z19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632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52"/>
    <w:bookmarkStart w:name="z1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55"/>
    <w:bookmarkStart w:name="z20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56"/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4168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58"/>
    <w:bookmarkStart w:name="z20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696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61"/>
    <w:bookmarkStart w:name="z21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64"/>
    <w:bookmarkStart w:name="z21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67"/>
    <w:bookmarkStart w:name="z21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70"/>
    <w:bookmarkStart w:name="z22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175"/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личного подворья, в зависимости от местных условий и особенностей </w:t>
      </w:r>
    </w:p>
    <w:bookmarkEnd w:id="177"/>
    <w:bookmarkStart w:name="z23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921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в зависимости от местных условий и особенностей</w:t>
      </w:r>
    </w:p>
    <w:bookmarkEnd w:id="180"/>
    <w:bookmarkStart w:name="z23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239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в зависимости от местных условий и особенностей</w:t>
      </w:r>
    </w:p>
    <w:bookmarkEnd w:id="183"/>
    <w:bookmarkStart w:name="z23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565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личного подворья, в зависимости от местных условий и особенностей </w:t>
      </w:r>
    </w:p>
    <w:bookmarkEnd w:id="186"/>
    <w:bookmarkStart w:name="z24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302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в зависимости от местных условий и особенностей</w:t>
      </w:r>
    </w:p>
    <w:bookmarkEnd w:id="189"/>
    <w:bookmarkStart w:name="z24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90"/>
    <w:bookmarkStart w:name="z248" w:id="191"/>
    <w:p>
      <w:pPr>
        <w:spacing w:after="0"/>
        <w:ind w:left="0"/>
        <w:jc w:val="left"/>
      </w:pP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6870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личного подворья, в зависимости от местных условий и особенностей </w:t>
      </w:r>
    </w:p>
    <w:bookmarkEnd w:id="192"/>
    <w:bookmarkStart w:name="z25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93"/>
    <w:bookmarkStart w:name="z252" w:id="194"/>
    <w:p>
      <w:pPr>
        <w:spacing w:after="0"/>
        <w:ind w:left="0"/>
        <w:jc w:val="left"/>
      </w:pP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68580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в зависимости от местных условий и особенностей</w:t>
      </w:r>
    </w:p>
    <w:bookmarkEnd w:id="195"/>
    <w:bookmarkStart w:name="z25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96"/>
    <w:bookmarkStart w:name="z256" w:id="197"/>
    <w:p>
      <w:pPr>
        <w:spacing w:after="0"/>
        <w:ind w:left="0"/>
        <w:jc w:val="left"/>
      </w:pP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7437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личного подворья, в зависимости от местных условий и особенностей </w:t>
      </w:r>
    </w:p>
    <w:bookmarkEnd w:id="198"/>
    <w:bookmarkStart w:name="z25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99"/>
    <w:bookmarkStart w:name="z260" w:id="200"/>
    <w:p>
      <w:pPr>
        <w:spacing w:after="0"/>
        <w:ind w:left="0"/>
        <w:jc w:val="left"/>
      </w:pP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6642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необходимых для удовлетворения нужд населения для выпаса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личного подворья, в зависимости от местных условий и особенностей </w:t>
      </w:r>
    </w:p>
    <w:bookmarkEnd w:id="201"/>
    <w:bookmarkStart w:name="z26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5786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