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f041" w14:textId="7a9f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Бокейординского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25 сентября 2023 года № 7-1. Зарегистрирован Департаменте юстиции Западно-Казахстанской области 6 октября 2023 года № 7257-07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Бокейординского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марта 2021 года № 3-3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 (зарегистрированное в Реестре государственной регистрации нормативных правовых актов № 6920).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7 сентября 2022 года № 20-4 "О внесении изменения в решение Бокейординского районного маслихата от 31 марта 2021 года № 3-3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района"" (зарегистрированное в Реестре государственной регистрации нормативных правовых актов № 29513).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ноября 2022 года № 22-3 "О внесении изменений в решение маслихата Бокейординского района Западно-Казахстанской области от 31 марта 2021 года № 3-3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района"" (зарегистрированное в Реестре государственной регистрации нормативных правовых актов № 30999).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