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7c94" w14:textId="d51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2022 года № 22-2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16 августа 2023 года № 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 22-2 "О городском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55 919 849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25 294 652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437 555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12 041 047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18 146 595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56 392 422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- 472 573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472 573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8 657 625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8 664 345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479 293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норматив распределения доходов, установленный областным маслихатом на 2023 год по следующим подклассам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зачисляется в городской бюджет в размере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городской бюджет в размере 16%;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городской бюджет в размере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городской бюджет в размере 16%;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 зачисляется в городской бюджет в размере 16%.";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2023 год предусмотрены целевые трансферты из вышестоящего бюджета: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9 265 655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6 457 757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900 000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100 000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– 1 358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97 740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6 002 446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436 800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76 631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115 594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– 971 069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999 936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783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8 698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1 152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42 807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100 000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441 656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153 951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311 712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1 187 586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111 933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1 011 103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30 000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2 874 020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539 273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468 201 тысяча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1 866 546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8 657 625 тысяч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8 657 625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 Учесть, что в городском бюджете на 2023 год предусмотрены целевые трансферты бюджетам поселков, сельского округа в общей сумме 1 731 006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города на 2023 год в размере 644 999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 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 22-2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55 919 849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11 129 707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30 681 931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17 421 838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