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197b" w14:textId="ae41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2022 года № 16-1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10 апреля 2023 года № 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2023-2025 годы" от 14 декабря 2022 года № 16-1 (зарегистрировано в Реестре государственной регистрации нормативных правовых актов под № 175 449)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353 645 280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95 796 563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2 001 881 тысяча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255 811 836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359 991 489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6 029 048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21 492 932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15 463 884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- 12 375 257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12 375 257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19 150 845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15 415 255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8 639 667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2023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50%, город Уральск – 50%,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–66,7%, Бурлинский – 5,8%, город Уральск – 16%,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Бәйтерек, Бурлинский, город Уральск,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5,8%, город Уральск – 16%,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– 66,7%, Бурлинский – 5,8%, город Уральск – 16%, Акжаикский, Бокейординский, Жангалинский, Жанибекский, Казталовский, Каратобинский, Сырымский, Таскалинский, Теректинский и Чингирлауский – 100%;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0%.";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областном бюджете на 2023 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программ в сумме 8 897 770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2023 год поступления сумм погашения бюджетных кредитов в сумме 15 463 884 тысячи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2023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39 417 709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33 093 600 тысяч тенге – целевые текущие трансферты;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6 324 109 тысяч тенге – целевые трансферты на развитие.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областном бюджете на 2023 год погашение займов в сумме 15 415 255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Мукаев М.Р.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апреля 2023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№16-1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353 645 280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359 991 489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-12 375 257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8 639 667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