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ee25" w14:textId="827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доходы –197443,0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–-22470,7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–22470,7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–22470,7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10/143-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