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84fd" w14:textId="ebe8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района Алтай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декабря 2023 года № 9/2-VIII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13801326,1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9057861,9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84205,6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10149,7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4649108,9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16860502,7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22646,0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44304,0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21658,0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-3081822,6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3081822,6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227978,0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21658,0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2875502,6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22/2-VIII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2024 год нормативы распределения доходов в районный бюджет по социальному налогу, индивидуальному подоходному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налогу с доходов, облагаемых у источника выплаты,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декабря 2023 года № 9/69-VIII "Об областном бюджете на 2024-2026 годы".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2024 год объемы субвенций, передаваемых из районного бюджета в бюджеты городов районного значения, сел, поселков, сельских округов в общей сумме 320290,0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город Серебрянск 33237,0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поселок Зубовск 20207,0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поселок Октябрьский 16439,0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поселок Прибрежный 25967,0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Малеевский сельский округ 18482,0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Никольский сельский округ 32423,0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сельский округ Полянское 26378,0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Парыгинский сельский округ 20494,0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Соловьевский сельский округ 19869,0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Средигорный сельский округ 26864,0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Северный сельский округ 22578,0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Тургусунский сельский округ 24818,0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Чапаевский сельский округ 32534,0 тысяч тенге.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2024 год в сумме 130000,0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22/2-VIII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6500340,4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4649101,9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-3081822,6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