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d157" w14:textId="376d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7 февраля 2023 года № 460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города Усть-Каменогорска".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города Усть-Каменогорска" обеспечить принятие мер, вытекающих из настоящего постановления, предусмотренных законодательством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Усть-Каменогорска от 25 июня 2020 года № 2160 "Об утверждении Положения о государственном учреждении "Отдел внутренней политики города Усть-Каменогорска".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Усть-Каменогорска.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февраля 2023 года № 460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города Усть-Каменогорска"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города Усть-Каменогорска" (далее – Отдел) является государственным органом Республики Казахстан, осуществляющим руководство в сфере внутренней политики.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изменяется, постановлением акимата города Усть - Каменогорска Восточно-Казахстанской области от 22.01.2024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ведомство – коммунальное государственное учреждение "Молодежный ресурсный центр" акимата города Усть-Каменогорска.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Лимит штатной численности Отдела утверждается акиматом города Усть-Каменогорска в соответствии с законодательством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- акимата города Усть - Каменогорска Восточно-Казахстанской области от 03.12.2025 </w:t>
      </w:r>
      <w:r>
        <w:rPr>
          <w:rFonts w:ascii="Times New Roman"/>
          <w:b w:val="false"/>
          <w:i w:val="false"/>
          <w:color w:val="000000"/>
          <w:sz w:val="28"/>
        </w:rPr>
        <w:t>№ 3832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Республика Казахстан, Восточно-Казахстанская область, город Усть-Каменогорск, улица Антона Чехова, 33, почтовый индекс 070004.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 Если Отделу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12 в редакции постановления акимата города Усть-Каменогорска Восточно-Казахстанской области от 22.05.2026 </w:t>
      </w:r>
      <w:r>
        <w:rPr>
          <w:rFonts w:ascii="Times New Roman"/>
          <w:b w:val="false"/>
          <w:i w:val="false"/>
          <w:color w:val="000000"/>
          <w:sz w:val="28"/>
        </w:rPr>
        <w:t>№ 1576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ключевых приоритетов государственной политики в социально-экономической, культурной и общественно-политической сферах;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актов и поручений Президента и Правительства Республики Казахстан, акима области (города) по вопросам, относящимся к компетенции учреждения;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разъяснения в городе основных приоритетов Стратегии развития Республики Казахстан до 2050 года, Посланий Президента народу Республики Казахстан, государственных и отраслевых программ и других стратегических документов;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работы по разработке и реализации программных документов в сфере внутренней политики;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практических рекомендаций по организации работы в сфере внутренней политики, предложений по эффективной реализации долгосрочных приоритетов развития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изучения и анализа внутриполитических процессов в городе и тенденций их развития;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институтами гражданского общества, представителями общественности города.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 Пункт 13 с изменениями, внесенными постановлением акимата города Усть-Каменогорска Восточно-Казахстанской области от 22.05.2026 </w:t>
      </w:r>
      <w:r>
        <w:rPr>
          <w:rFonts w:ascii="Times New Roman"/>
          <w:b w:val="false"/>
          <w:i w:val="false"/>
          <w:color w:val="000000"/>
          <w:sz w:val="28"/>
        </w:rPr>
        <w:t>№ 1576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установленные законодательством сроки информацию и документы от государственных органов и иных организаций для осуществления функций, возложенных на учреждение, с соблюдением требований, установленных законами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рекомендации, относящиеся к сфере деятельности учреждения, соответствующим государственным органам и должностным лицам, контролировать их исполнение в пределах своей компетенции местного исполнительного органа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вопросы, предложения, информации, проекты решений, относящиеся к компетенции отдела;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присутствовать на заседаниях, собраниях и совещаниях, касающихся вопросов компетенции учреждения, проводимых государственными органами;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соответствии с действующим законодательством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 и акимата, разработчиком которых учреждение являлось и свовременно принимать меры по внесению в них изменений и (или) дополнений, или признание их утратившими силу;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действующим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В пункт 14 с изменением, внесенным постановлением акимата города Усть-Каменогорска Восточно-Казахстанской области от 22.05.2026 </w:t>
      </w:r>
      <w:r>
        <w:rPr>
          <w:rFonts w:ascii="Times New Roman"/>
          <w:b w:val="false"/>
          <w:i w:val="false"/>
          <w:color w:val="000000"/>
          <w:sz w:val="28"/>
        </w:rPr>
        <w:t>№ 1576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информационно-идеологическое сопровождение деятельности исполнительных органов города по ключевым направлениям внутренней политики, в том числе, по вопросам реализации государственной политики в области образования,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пропаганды государственных символов, в языковой, информационной, культурной, гендерной и семейно-демографической сферах;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комплекса практических и иных мер, направленных на обеспечение внутриполитической стабильности, единства народа и консолидации общества;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 и организационно-техническое сопровождение крупных общественно-значимых мероприятий в городе;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информационно-разъяснительной работы о деятельности местного исполнительного органа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деятельности информационных групп по разъяснению Посланий Президента народу Республики Казахстан и других стратегических документов, информационно-методическое обеспечение информационно-разъяснительных групп;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взаимодействия с политическими партиями, неправительственными организациями, этнокультурными и религиозными объединениями, общественными организациями, профессиональными союзами, средствами массовой информации, научным и творческим сообществом, лидерами общественного мнения;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деятельности консультативно-совещательных органов и рабочих групп, действующих при акиме (акимате) города по вопросам, входящим в компетенцию учреждения;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и прогнозирование общественно-политической ситуации в городе;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эффективной реализации государственной информационной политики в городе, в том числе, методическая поддержка и координация деятельности средств массовой информации по выполнению государственного информационного заказа;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эффективной реализации государственного социального заказа на выполнение социально значимых проектов, в том числе, проведение конкурсных процедур и мониторинг хода реализации проектов;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концептуальных документов, подготовке проектов правовых и нормативных правовых актов акима и акимата города по вопросам, входящим в компетенцию Отдела;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вышестоящими государственными органами, маслихатами, аппаратом акима области, города, входящим в компетенцию Отдела;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формирование, накопление, обобщение и классификация информационной базы данных по вопросам, относящимся к компетенции Отдела;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14)представление интересов государства во всех организациях при рассмотрении вопросов в пределах компетенции местного исполнительного органа;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составление протоколов об административных правонарушениях за: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национальных стандартов, предъявляемых к Государственному Флагу Республики Казахстан и Государственному Гербу Республики Казахстан, совершенное в виде использования (установления, размещения) Государственного Флага Республики Казахстан и Государственного Герба Республики Казахстан с нарушением законодательства Республики Казахстан о государственных символах;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хранение, ввоз, перевозку, распространение на территории Республики Казахстан продукции масс-медиа, а равно иной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рекламе, совершенное в виде рекламы не зарегистрированных в соответствии с законодательством Республики Казахстан религиозных объединений и духовных (религиозных)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некоммерческих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масс-медиа, совершенное в виде распростарнения карт условного доступа к услугам операторов телерадиовещания и оборудования предназначенного для индивидуального приема теле-, радиосигнала операторов телерадиовещания, не имеющих лицензию в сфере телерадиовещания и не обладающих собственными спутниковыми системами вещания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профессиональной журналистской деятельностью иностранных средств массовой информации и иностранных журналистов без соответствующей аккредитации на территории Республики Казахстан;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общественными объединеними, изучение деятельности созданных на территории города Усть-Каменогорска религиозных объединений и миссионеров, создание банка данных о них, осуществление информационно-пропагандистских мероприятий по вопросам, относящимся к компетенции, проводение изучения и анализа религиозной обстановки в городе;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пределах компетенции информационно-разъяснительных мероприятий, реализация профилактических мер, направленных на предупреждение экстремизма;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15 с изменением, внесенным постановлением - акимата города Усть-Каменогорска Восточно-Казахстанской области от 22.05.2026 </w:t>
      </w:r>
      <w:r>
        <w:rPr>
          <w:rFonts w:ascii="Times New Roman"/>
          <w:b w:val="false"/>
          <w:i w:val="false"/>
          <w:color w:val="000000"/>
          <w:sz w:val="28"/>
        </w:rPr>
        <w:t>№ 1576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Отдела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определяет структуру Отдела;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Отдела;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Отдела;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во всех организациях;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законодательством.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собственности.</w:t>
      </w:r>
    </w:p>
    <w:bookmarkEnd w:id="78"/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