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6e2" w14:textId="bbb7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2022 года № 21/192-VII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ноября 2023 года № 8/65-VІІІ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2023-2025 годы" от 14 декабря 2022 года № 21/192-VII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399 027 609,6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62 176 323,9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3 705 565,8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333 145 671,4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393 828 416,0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12 910 548,2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21 775 584,0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8 865 035,8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6 679 078,5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6 679 078,5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-14 390 433,1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14 390 433,1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21 625 584,0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8 649 024,8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1 413 873,9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области на 2023 год в сумме 1 549 744,0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Предусмотреть в областном бюджете на 2023 год поступление трансфертов из бюджетов районов (городов областного значения) на компенсацию потерь вышестоящего бюджета в связи с: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39 775 882,8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633 425,0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областном бюджете на 2023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бюджетных инвестиционных проектов в малых и моногородах;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инженерной и транспортной (благоустройство) инфраструктуры в областных центрах;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 инженерной инфраструктуры в сельских населенных пунктах в рамках проекта "Ауыл – Ел бесігі";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(или) обустройство инженерно-коммуникационной инфраструктуры;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 теплоснабжения;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строительство и реконструкцию объектов здравоохранения в рамках пилотного национального проекта "Модернизация сельского здравоохранения".";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399 027 609,6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62 176 323,9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26 687 286,9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26 687 286,9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2 719 813,7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333 145 671,4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290 935 247,0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393 828 416,0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3 635 084,9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11 198 290,5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6 893 028,8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127 837 775,2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71 503 871,6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26 675 599,0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13 149 312,2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12 328 119,7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24 656 345,9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16 941 411,6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15 858 884,6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15 858 884,6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9 624 595,7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6 421 856,3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14 271 633,9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2 033 726,6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4 414 979,4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35 176 831,6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28 813 173,5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28 813 173,5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4 930 592,7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61 825 095,3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61 825 095,3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53 886 368,1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29 895 605,9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5 981 688,9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11 205 055,9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11 205 055,9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12 910 548,2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-14 390 433,1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14 390 433,1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3 838 006,8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