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088" w14:textId="504b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июля 2016 года № 5/39-VI "Об утверждении положения государственного учреждения "Ревизионная комиссия поВосточно-Казахстанской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3/26-VІІІ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от 14 июля 2016года № 5/39-VI"Об утверждении положения государственного учреждения "Ревизионная комиссия по Восточно-Казахстанской области"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"Ревизионная комиссия по Восточно-Казахстанской области", утвержденном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Основные задачи Ревизионной комиссии: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плана развития области и бюджетных программ.";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Права Ревизионной комиссии: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Обязанности Ревизионной комиссии: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</w:t>
      </w:r>
      <w:r>
        <w:rPr>
          <w:rFonts w:ascii="Times New Roman"/>
          <w:b w:val="false"/>
          <w:i w:val="false"/>
          <w:color w:val="000000"/>
          <w:sz w:val="28"/>
        </w:rPr>
        <w:t>уголовных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ею в аудиторском заключении рекомендаций и направленных для обязательного исполнения предписаний;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39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палате, утверждаемым Высшей аудиторской палатой.".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