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64e2" w14:textId="1b7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августа 2023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 – руководитель аппарата маслихата района Сауран, административный государственный служащий корпуса "Б" категорий Е-2;";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Типовой Методики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Сейтханову М.М.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