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00b" w14:textId="7ed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Кемербастауского сельского округа акимата Тюлькубасского района Туркестанской области от 31 мая 2023 года № 23. Утратило силу решением акима Кемербастауского сельского округа акимата Тюлькубасского района Туркестанской области от 4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Кемербастауского сельского округа акимата Тюлькубасского района Туркестанской области от 04.01.2024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Кемербастауского сельского округа акимата Тюлькубасского района " (6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советникам акима Б.Досовым.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сельского округа Кемербастау категорий Е – G - 2, 1 единиц № 02 – 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Высшее образование, послевузовское образование, послесреднее образование, профессиональное образование, техническое образование: бизнес, управление и право (финансы и/или учет и аудит и/или бухгалтерский учет и анализ хозяйственной деятельности и/или бухгалтерский учет в сельском хозяйстве и/или бухгалтерский учет и аудит и/или бухгалтерский учет и/или бухгалтерский учет, контроль и анализ хозяйственной деятельности и/или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 04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Высшее образование, послевузовское образование, послесреднее образование, профессиональное образование, техническое образование: бизнес, управление и право (юриспруденция и/или право и/или правоведение (юриспруденция))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 от "31" 05.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сельского округа Кемербастау категорий Е – G - 3, 1 единиц № 03 –05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