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4b9a" w14:textId="7c94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20 декабря 2023 года № 11/2-08.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9 829 243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–4 191 873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–5 543 571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9 942 892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1 193 206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1 226 574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–- 1 306 855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бюджета–1 306 855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1 226 574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118 244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Тюлькубасского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28/1-08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50 процентов, по индивидуальному подоходному налогу с доходов иностранных граждан, не облагаемых у источника выплаты 50 процентов и по социальному налогу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 субвенций, передаваемых из областного бюджета в бюджет Тюлькубасского района в сумме 774254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размеры субвенций, передаваемых из районного бюджета в бюджеты сельских, поселковы округов в общей сумме 776433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Балыктинский сельский округ - 64229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Майлыкентский сельский округ- 31728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Шакпакский сельский округ- 51705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Машатский сельский округ- 48864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Жабагылинский сельский округ - 62899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Тастумсыкский сельский округ - 42247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Рыскуловский сельский округ - 57588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- 56310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Кемербастауский сельский округ - 46966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Арыский сельский округ - 47760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Акбиикский сельский округ - 50494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Жаскешуский сельский округ - 52146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Келтемашатский сельский округ - 43287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Састюбинский поселковый округ - 52288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Тюлькубаский поселковый округ - 67918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2024 год в сумме 37486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Тюлькубасского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28/1-08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жилищно-коммунального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-1 306 855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5 155 208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