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2ae0" w14:textId="2ee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и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декабря 2023 года № 13-99-VIII.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20 декабря 2023 года №12-86-VIII "О районном бюджете на 2024-2026 годы",Сарыагашский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962 148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Коктерек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16 144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16 144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Сарыагашского районного маслихата Туркестанской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27-205-VІІІ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Сарыагашского районного маслихата Туркестанской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25-187-VIII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