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4f48" w14:textId="8d74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Туркестанской области</w:t>
      </w:r>
    </w:p>
    <w:p>
      <w:pPr>
        <w:spacing w:after="0"/>
        <w:ind w:left="0"/>
        <w:jc w:val="both"/>
      </w:pPr>
      <w:r>
        <w:rPr>
          <w:rFonts w:ascii="Times New Roman"/>
          <w:b w:val="false"/>
          <w:i w:val="false"/>
          <w:color w:val="000000"/>
          <w:sz w:val="28"/>
        </w:rPr>
        <w:t>Постановление акимата Туркестанской области от 12 июня 2023 года № 114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Туркестанской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Туркестанской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вышеуказанного Положения в органах юстиции;</w:t>
      </w:r>
    </w:p>
    <w:p>
      <w:pPr>
        <w:spacing w:after="0"/>
        <w:ind w:left="0"/>
        <w:jc w:val="both"/>
      </w:pPr>
      <w:r>
        <w:rPr>
          <w:rFonts w:ascii="Times New Roman"/>
          <w:b w:val="false"/>
          <w:i w:val="false"/>
          <w:color w:val="000000"/>
          <w:sz w:val="28"/>
        </w:rPr>
        <w:t>
      2)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Туркестанской области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"12" июня 2023 года № 114</w:t>
            </w:r>
          </w:p>
        </w:tc>
      </w:tr>
    </w:tbl>
    <w:bookmarkStart w:name="z7"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Туркестанской области</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Настоящий Регламент личного приема физических лиц и представителей юридических лиц должностными лицами аппарата акима Туркестанской области (далее – </w:t>
      </w:r>
      <w:r>
        <w:rPr>
          <w:rFonts w:ascii="Times New Roman"/>
          <w:b w:val="false"/>
          <w:i w:val="false"/>
          <w:color w:val="000000"/>
          <w:sz w:val="28"/>
        </w:rPr>
        <w:t>Регламент</w:t>
      </w:r>
      <w:r>
        <w:rPr>
          <w:rFonts w:ascii="Times New Roman"/>
          <w:b w:val="false"/>
          <w:i w:val="false"/>
          <w:color w:val="000000"/>
          <w:sz w:val="28"/>
        </w:rPr>
        <w:t>) регламентирует порядок личного приема физических лиц и представителей юридических лиц должностными лицами аппарата акима Туркестанской области.</w:t>
      </w:r>
    </w:p>
    <w:bookmarkEnd w:id="7"/>
    <w:bookmarkStart w:name="z10"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Туркестанской области (далее – общественная приемная), а также в центре приема граждан следующими должностными лицами:</w:t>
      </w:r>
    </w:p>
    <w:bookmarkEnd w:id="8"/>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9"/>
    <w:p>
      <w:pPr>
        <w:spacing w:after="0"/>
        <w:ind w:left="0"/>
        <w:jc w:val="both"/>
      </w:pPr>
      <w:r>
        <w:rPr>
          <w:rFonts w:ascii="Times New Roman"/>
          <w:b w:val="false"/>
          <w:i w:val="false"/>
          <w:color w:val="000000"/>
          <w:sz w:val="28"/>
        </w:rPr>
        <w:t>
      2-1. В центре приема граждан осуществляется прием физических лиц и представителей юридических лиц по вопросам, входящим в компетенцию акимата Туркестанской области, в порядке, установленном настоящим регламентом.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2-1 в соответствии с постановлением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Руководители структурных подразделений аппарата акима, а также иные работники аппарата акима,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0"/>
    <w:bookmarkStart w:name="z12" w:id="11"/>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области, а также в центре приема граждан</w:t>
      </w:r>
    </w:p>
    <w:bookmarkEnd w:id="11"/>
    <w:p>
      <w:pPr>
        <w:spacing w:after="0"/>
        <w:ind w:left="0"/>
        <w:jc w:val="both"/>
      </w:pPr>
      <w:r>
        <w:rPr>
          <w:rFonts w:ascii="Times New Roman"/>
          <w:b w:val="false"/>
          <w:i w:val="false"/>
          <w:color w:val="ff0000"/>
          <w:sz w:val="28"/>
        </w:rPr>
        <w:t xml:space="preserve">
      Сноска. Заголовок главы 2 - в редакции постановления акимата Туркестанской области от 21.09.2023 </w:t>
      </w:r>
      <w:r>
        <w:rPr>
          <w:rFonts w:ascii="Times New Roman"/>
          <w:b w:val="false"/>
          <w:i w:val="false"/>
          <w:color w:val="ff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2"/>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сall-центры общественной приемной.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3"/>
    <w:bookmarkStart w:name="z15" w:id="14"/>
    <w:p>
      <w:pPr>
        <w:spacing w:after="0"/>
        <w:ind w:left="0"/>
        <w:jc w:val="both"/>
      </w:pPr>
      <w:r>
        <w:rPr>
          <w:rFonts w:ascii="Times New Roman"/>
          <w:b w:val="false"/>
          <w:i w:val="false"/>
          <w:color w:val="000000"/>
          <w:sz w:val="28"/>
        </w:rPr>
        <w:t>
      6. Отказ в приеме обращения не допускается.</w:t>
      </w:r>
    </w:p>
    <w:bookmarkEnd w:id="14"/>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16" w:id="15"/>
    <w:p>
      <w:pPr>
        <w:spacing w:after="0"/>
        <w:ind w:left="0"/>
        <w:jc w:val="both"/>
      </w:pPr>
      <w:r>
        <w:rPr>
          <w:rFonts w:ascii="Times New Roman"/>
          <w:b w:val="false"/>
          <w:i w:val="false"/>
          <w:color w:val="000000"/>
          <w:sz w:val="28"/>
        </w:rPr>
        <w:t>
      7. Прием в общественной приемной и центре приема граждан лицами, указанными в пункте 2 настоящего регламента, проводится не реже одного раза в месяц согласно утвержденному акимом Туркестанской области графику по форме согласно приложению к регламенту.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помещениях общественных приемных, в центре приема граждан на государственном и русском языках, в доступных для общего обозрения местах, а также размещаются на официальном сайте акимата Туркестанской области.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с указанием даты проведения приема.</w:t>
      </w:r>
    </w:p>
    <w:bookmarkEnd w:id="17"/>
    <w:bookmarkStart w:name="z19" w:id="18"/>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8"/>
    <w:bookmarkStart w:name="z20" w:id="19"/>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1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0"/>
    <w:bookmarkStart w:name="z22" w:id="21"/>
    <w:p>
      <w:pPr>
        <w:spacing w:after="0"/>
        <w:ind w:left="0"/>
        <w:jc w:val="both"/>
      </w:pPr>
      <w:r>
        <w:rPr>
          <w:rFonts w:ascii="Times New Roman"/>
          <w:b w:val="false"/>
          <w:i w:val="false"/>
          <w:color w:val="000000"/>
          <w:sz w:val="28"/>
        </w:rPr>
        <w:t>
      13. С согласия заявителя прием акимам области и их заместителями может осуществляться посредством видеоконференцсвязи.</w:t>
      </w:r>
    </w:p>
    <w:bookmarkEnd w:id="21"/>
    <w:bookmarkStart w:name="z23" w:id="22"/>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2"/>
    <w:bookmarkStart w:name="z24" w:id="23"/>
    <w:p>
      <w:pPr>
        <w:spacing w:after="0"/>
        <w:ind w:left="0"/>
        <w:jc w:val="both"/>
      </w:pPr>
      <w:r>
        <w:rPr>
          <w:rFonts w:ascii="Times New Roman"/>
          <w:b w:val="false"/>
          <w:i w:val="false"/>
          <w:color w:val="000000"/>
          <w:sz w:val="28"/>
        </w:rPr>
        <w:t>
      15. Не осуществляется запись на прием:</w:t>
      </w:r>
    </w:p>
    <w:bookmarkEnd w:id="23"/>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5" w:id="24"/>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4"/>
    <w:bookmarkStart w:name="z26" w:id="25"/>
    <w:p>
      <w:pPr>
        <w:spacing w:after="0"/>
        <w:ind w:left="0"/>
        <w:jc w:val="both"/>
      </w:pPr>
      <w:r>
        <w:rPr>
          <w:rFonts w:ascii="Times New Roman"/>
          <w:b w:val="false"/>
          <w:i w:val="false"/>
          <w:color w:val="000000"/>
          <w:sz w:val="28"/>
        </w:rPr>
        <w:t>
      17. В день приема в общественной приемной и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7"/>
    <w:bookmarkStart w:name="z29" w:id="28"/>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28"/>
    <w:bookmarkStart w:name="z30" w:id="29"/>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9"/>
    <w:bookmarkStart w:name="z31" w:id="30"/>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области, или согласовывать с соответствующими должностными лицами время и место приема.</w:t>
      </w:r>
    </w:p>
    <w:bookmarkEnd w:id="30"/>
    <w:bookmarkStart w:name="z32" w:id="31"/>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1"/>
    <w:bookmarkStart w:name="z33" w:id="32"/>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2"/>
    <w:bookmarkStart w:name="z34" w:id="33"/>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3"/>
    <w:bookmarkStart w:name="z35" w:id="34"/>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26. Ответственный работник с участием аппарата акима области 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акимом области и их заместителями, и направляет его в общественную приемную для включения в график приема.</w:t>
      </w:r>
    </w:p>
    <w:bookmarkEnd w:id="36"/>
    <w:bookmarkStart w:name="z38" w:id="37"/>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39"/>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руководителя аппарата акима области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1" w:id="40"/>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 аппарата акима районов и городов областного значения, исполнительных органов, финансируемых из областного бюджета.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1"/>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3" w:id="42"/>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2"/>
    <w:bookmarkStart w:name="z44" w:id="43"/>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3"/>
    <w:bookmarkStart w:name="z45" w:id="44"/>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отделом по контролю за рассмотрением обращений аппарата акима области (далее - Отдел).</w:t>
      </w:r>
    </w:p>
    <w:bookmarkEnd w:id="44"/>
    <w:bookmarkStart w:name="z46" w:id="45"/>
    <w:p>
      <w:pPr>
        <w:spacing w:after="0"/>
        <w:ind w:left="0"/>
        <w:jc w:val="both"/>
      </w:pPr>
      <w:r>
        <w:rPr>
          <w:rFonts w:ascii="Times New Roman"/>
          <w:b w:val="false"/>
          <w:i w:val="false"/>
          <w:color w:val="000000"/>
          <w:sz w:val="28"/>
        </w:rPr>
        <w:t xml:space="preserve">
      35. Основанием для снятия с контроля поступившего с приема обращения является окончательный мотивированный ответ заявителю. </w:t>
      </w:r>
    </w:p>
    <w:bookmarkEnd w:id="45"/>
    <w:bookmarkStart w:name="z47" w:id="46"/>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6"/>
    <w:bookmarkStart w:name="z48" w:id="47"/>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7"/>
    <w:bookmarkStart w:name="z49" w:id="48"/>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39. Отдел совместно с другими заинтересованными структурными подразделениями аппарата акима области обеспечивают:</w:t>
      </w:r>
    </w:p>
    <w:bookmarkEnd w:id="49"/>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40. О результатах работы общественных приемных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акимата Туркестанской области от 21.09.2023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