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7381" w14:textId="e177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Макатского района от 23 мая 2023 года № 86 "Об утверждении методики оценки деятельности административных государственных служащих корпуса "Б" акимата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28 ноября 2023 года № 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23 мая 2023 года № 86 "Об утверждении Методики оценки деятельности административных государственных служащих корпуса "Б" акимата Макатского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13) пункта 2, вторая графа пункта 5, глава 6 Методики, а также приложения 9, 10, 11 Методики действуют до 31 августа 2023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Макатского района".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2023 года № 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мая 2023 года № 86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Макатского района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Макатского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вышестоящего руководителя – административный государственный служащий корпуса "Б"категории Е-1;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государственного органа - административный государственный служащий корпуса "Б"категории Е-2, E-R-1;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служащий корпуса "Б" – лицо, занимающее административную государственную должность корпуса "Б", за исключением руководителя заместителя вышестоящего руководителя/руководителя 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оцениваемое лицо – заместитель вышестоящего руководителя/руководителя государственного органа или служащий корпуса "Б";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ключевые целевые индикаторы (далее – КЦИ) – показатели, устанавливаемые для заместителя вышестоящего руководителя/руководителя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оцениваемый период – период оценки результатов работы государственного служащего;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акима Макатского района (далее – служба управления персоналом), в том числе посредством информационной системы.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заместителя вышестоящего руководителя/руководителя государственного органа по достижению КЦИ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заместителя вышестоящего руководителя/руководителя государственного органа осуществляется на основе оценки достижения КЦИ.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отделом экономики и финансов Макатского района (при необходимости), а также со службой управления персоналом в индивидуальном плане работы заместителя вышестоящего руководителя/руководителя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заместителя вышестоящего руководителя/руководителя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финансов Макатского района (при необходимости)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заместителя вышестоящего руководителя/руководителя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вышестоящего руководителя/руководители государственного органа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заместителей вышестоящего руководителя: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4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</w:t>
      </w:r>
    </w:p>
    <w:bookmarkEnd w:id="151"/>
    <w:bookmarkStart w:name="z16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bookmarkStart w:name="z17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заместителя вышестоящего руководителя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 (с нарастанием сначала года)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 (с нарастанием сначала года)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(с нарастанием сначала года)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оценка: _______________________________ сумма оценок по КЦИ деленная на количество КЦИ 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78105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</w:p>
        </w:tc>
      </w:tr>
    </w:tbl>
    <w:bookmarkStart w:name="z20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заместителей вышестоящих руководителей методом 360</w:t>
      </w:r>
      <w:r>
        <w:br/>
      </w:r>
      <w:r>
        <w:rPr>
          <w:rFonts w:ascii="Times New Roman"/>
          <w:b/>
          <w:i w:val="false"/>
          <w:color w:val="000000"/>
        </w:rPr>
        <w:t>Ф.И.О. 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  <w:r>
        <w:br/>
      </w:r>
      <w:r>
        <w:rPr>
          <w:rFonts w:ascii="Times New Roman"/>
          <w:b/>
          <w:i w:val="false"/>
          <w:color w:val="000000"/>
        </w:rPr>
        <w:t>Ф.И.О. оцениваемого служащего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  <w:r>
        <w:br/>
      </w:r>
      <w:r>
        <w:rPr>
          <w:rFonts w:ascii="Times New Roman"/>
          <w:b/>
          <w:i w:val="false"/>
          <w:color w:val="000000"/>
        </w:rPr>
        <w:t>(для заместителей вышестоящих руководителей)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служащих корпуса "Б")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  <w:r>
              <w:br/>
            </w:r>
          </w:p>
        </w:tc>
      </w:tr>
    </w:tbl>
    <w:bookmarkStart w:name="z24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>корпуса "Б" _______________________________________________________________год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9"/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  <w:r>
              <w:br/>
            </w:r>
          </w:p>
        </w:tc>
      </w:tr>
    </w:tbl>
    <w:bookmarkStart w:name="z25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 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3"/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  <w:r>
              <w:br/>
            </w:r>
          </w:p>
        </w:tc>
      </w:tr>
    </w:tbl>
    <w:bookmarkStart w:name="z25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9" w:id="236"/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_______________________________________________________________________ Проверено: 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 Дата: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 Дата: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 Дата: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