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b57a8" w14:textId="ecb57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собрания местного сообщества сельских округов Исатайского района</w:t>
      </w:r>
    </w:p>
    <w:p>
      <w:pPr>
        <w:spacing w:after="0"/>
        <w:ind w:left="0"/>
        <w:jc w:val="both"/>
      </w:pPr>
      <w:r>
        <w:rPr>
          <w:rFonts w:ascii="Times New Roman"/>
          <w:b w:val="false"/>
          <w:i w:val="false"/>
          <w:color w:val="000000"/>
          <w:sz w:val="28"/>
        </w:rPr>
        <w:t>Решение Исатайского районного маслихата Атырауской области от 6 июня 2023 года № 18-VIII</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Исатайский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сельских округов Исатайского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6"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Мусин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Исатайского районного</w:t>
            </w:r>
            <w:r>
              <w:br/>
            </w:r>
            <w:r>
              <w:rPr>
                <w:rFonts w:ascii="Times New Roman"/>
                <w:b w:val="false"/>
                <w:i w:val="false"/>
                <w:color w:val="000000"/>
                <w:sz w:val="20"/>
              </w:rPr>
              <w:t>маслихата от 06 июня</w:t>
            </w:r>
            <w:r>
              <w:br/>
            </w:r>
            <w:r>
              <w:rPr>
                <w:rFonts w:ascii="Times New Roman"/>
                <w:b w:val="false"/>
                <w:i w:val="false"/>
                <w:color w:val="000000"/>
                <w:sz w:val="20"/>
              </w:rPr>
              <w:t>2023 года № 18-VIII</w:t>
            </w:r>
          </w:p>
        </w:tc>
      </w:tr>
    </w:tbl>
    <w:bookmarkStart w:name="z9" w:id="3"/>
    <w:p>
      <w:pPr>
        <w:spacing w:after="0"/>
        <w:ind w:left="0"/>
        <w:jc w:val="left"/>
      </w:pPr>
      <w:r>
        <w:rPr>
          <w:rFonts w:ascii="Times New Roman"/>
          <w:b/>
          <w:i w:val="false"/>
          <w:color w:val="000000"/>
        </w:rPr>
        <w:t xml:space="preserve"> Регламент собрания местного сообщества сельских округов Исатайского района</w:t>
      </w:r>
    </w:p>
    <w:bookmarkEnd w:id="3"/>
    <w:bookmarkStart w:name="z10" w:id="4"/>
    <w:p>
      <w:pPr>
        <w:spacing w:after="0"/>
        <w:ind w:left="0"/>
        <w:jc w:val="left"/>
      </w:pPr>
      <w:r>
        <w:rPr>
          <w:rFonts w:ascii="Times New Roman"/>
          <w:b/>
          <w:i w:val="false"/>
          <w:color w:val="000000"/>
        </w:rPr>
        <w:t xml:space="preserve"> Глава 1. Общие положения</w:t>
      </w:r>
    </w:p>
    <w:bookmarkEnd w:id="4"/>
    <w:bookmarkStart w:name="z11" w:id="5"/>
    <w:p>
      <w:pPr>
        <w:spacing w:after="0"/>
        <w:ind w:left="0"/>
        <w:jc w:val="both"/>
      </w:pPr>
      <w:r>
        <w:rPr>
          <w:rFonts w:ascii="Times New Roman"/>
          <w:b w:val="false"/>
          <w:i w:val="false"/>
          <w:color w:val="000000"/>
          <w:sz w:val="28"/>
        </w:rPr>
        <w:t xml:space="preserve">
      1. Настоящий регламент собрания местного сообщества сельских округов по Исатайскому району (далее-Регламент)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7 августа 2017 года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за № 15630).</w:t>
      </w:r>
    </w:p>
    <w:bookmarkEnd w:id="5"/>
    <w:bookmarkStart w:name="z12" w:id="6"/>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bookmarkEnd w:id="6"/>
    <w:bookmarkStart w:name="z13" w:id="7"/>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bookmarkEnd w:id="7"/>
    <w:bookmarkStart w:name="z14" w:id="8"/>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8"/>
    <w:bookmarkStart w:name="z15" w:id="9"/>
    <w:p>
      <w:pPr>
        <w:spacing w:after="0"/>
        <w:ind w:left="0"/>
        <w:jc w:val="both"/>
      </w:pPr>
      <w:r>
        <w:rPr>
          <w:rFonts w:ascii="Times New Roman"/>
          <w:b w:val="false"/>
          <w:i w:val="false"/>
          <w:color w:val="000000"/>
          <w:sz w:val="28"/>
        </w:rPr>
        <w:t xml:space="preserve">
      3) вопросы местного значения – вопросы деятельности области, района, города, района в городе, сельского округа, поселка и села, не входящего в состав сельского округа, регулирование которых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bookmarkEnd w:id="9"/>
    <w:bookmarkStart w:name="z16" w:id="10"/>
    <w:p>
      <w:pPr>
        <w:spacing w:after="0"/>
        <w:ind w:left="0"/>
        <w:jc w:val="both"/>
      </w:pPr>
      <w:r>
        <w:rPr>
          <w:rFonts w:ascii="Times New Roman"/>
          <w:b w:val="false"/>
          <w:i w:val="false"/>
          <w:color w:val="000000"/>
          <w:sz w:val="28"/>
        </w:rPr>
        <w:t xml:space="preserve">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w:t>
      </w:r>
      <w:r>
        <w:rPr>
          <w:rFonts w:ascii="Times New Roman"/>
          <w:b w:val="false"/>
          <w:i w:val="false"/>
          <w:color w:val="000000"/>
          <w:sz w:val="28"/>
        </w:rPr>
        <w:t>Законом</w:t>
      </w:r>
      <w:r>
        <w:rPr>
          <w:rFonts w:ascii="Times New Roman"/>
          <w:b w:val="false"/>
          <w:i w:val="false"/>
          <w:color w:val="000000"/>
          <w:sz w:val="28"/>
        </w:rPr>
        <w:t>, иными нормативными правовыми актами;</w:t>
      </w:r>
    </w:p>
    <w:bookmarkEnd w:id="10"/>
    <w:bookmarkStart w:name="z17" w:id="11"/>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bookmarkEnd w:id="11"/>
    <w:bookmarkStart w:name="z18" w:id="12"/>
    <w:p>
      <w:pPr>
        <w:spacing w:after="0"/>
        <w:ind w:left="0"/>
        <w:jc w:val="both"/>
      </w:pPr>
      <w:r>
        <w:rPr>
          <w:rFonts w:ascii="Times New Roman"/>
          <w:b w:val="false"/>
          <w:i w:val="false"/>
          <w:color w:val="000000"/>
          <w:sz w:val="28"/>
        </w:rPr>
        <w:t>
      3. Регламент собрания утверждается маслихатом Исатайского района.</w:t>
      </w:r>
    </w:p>
    <w:bookmarkEnd w:id="12"/>
    <w:bookmarkStart w:name="z19" w:id="13"/>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13"/>
    <w:bookmarkStart w:name="z20" w:id="14"/>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4"/>
    <w:bookmarkStart w:name="z21" w:id="15"/>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5"/>
    <w:bookmarkStart w:name="z22" w:id="16"/>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6"/>
    <w:bookmarkStart w:name="z23" w:id="17"/>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7"/>
    <w:bookmarkStart w:name="z24" w:id="18"/>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8"/>
    <w:bookmarkStart w:name="z25" w:id="19"/>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9"/>
    <w:bookmarkStart w:name="z26" w:id="20"/>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20"/>
    <w:bookmarkStart w:name="z27" w:id="21"/>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21"/>
    <w:bookmarkStart w:name="z28" w:id="22"/>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22"/>
    <w:bookmarkStart w:name="z29" w:id="23"/>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3"/>
    <w:bookmarkStart w:name="z30" w:id="24"/>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4"/>
    <w:bookmarkStart w:name="z31" w:id="25"/>
    <w:p>
      <w:pPr>
        <w:spacing w:after="0"/>
        <w:ind w:left="0"/>
        <w:jc w:val="both"/>
      </w:pPr>
      <w:r>
        <w:rPr>
          <w:rFonts w:ascii="Times New Roman"/>
          <w:b w:val="false"/>
          <w:i w:val="false"/>
          <w:color w:val="000000"/>
          <w:sz w:val="28"/>
        </w:rPr>
        <w:t>
      другие текущие вопросы местного сообщества.</w:t>
      </w:r>
    </w:p>
    <w:bookmarkEnd w:id="25"/>
    <w:bookmarkStart w:name="z32" w:id="26"/>
    <w:p>
      <w:pPr>
        <w:spacing w:after="0"/>
        <w:ind w:left="0"/>
        <w:jc w:val="both"/>
      </w:pPr>
      <w:r>
        <w:rPr>
          <w:rFonts w:ascii="Times New Roman"/>
          <w:b w:val="false"/>
          <w:i w:val="false"/>
          <w:color w:val="000000"/>
          <w:sz w:val="28"/>
        </w:rPr>
        <w:t>
      5. Собрание может созываться акимами сельских округов самостоятельно либо по инициативе не менее десяти процентов членов собрания, делегированных сходом местного сообщества (далее – члены собрания), но не реже одного раза в квартал.</w:t>
      </w:r>
    </w:p>
    <w:bookmarkEnd w:id="26"/>
    <w:bookmarkStart w:name="z33" w:id="27"/>
    <w:p>
      <w:pPr>
        <w:spacing w:after="0"/>
        <w:ind w:left="0"/>
        <w:jc w:val="both"/>
      </w:pPr>
      <w:r>
        <w:rPr>
          <w:rFonts w:ascii="Times New Roman"/>
          <w:b w:val="false"/>
          <w:i w:val="false"/>
          <w:color w:val="000000"/>
          <w:sz w:val="28"/>
        </w:rPr>
        <w:t>
      Инициаторы собрания в произвольной форме письменно обращаются акиму с указанием повестки дня.</w:t>
      </w:r>
    </w:p>
    <w:bookmarkEnd w:id="27"/>
    <w:bookmarkStart w:name="z34" w:id="28"/>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8"/>
    <w:bookmarkStart w:name="z35" w:id="29"/>
    <w:p>
      <w:pPr>
        <w:spacing w:after="0"/>
        <w:ind w:left="0"/>
        <w:jc w:val="both"/>
      </w:pPr>
      <w:r>
        <w:rPr>
          <w:rFonts w:ascii="Times New Roman"/>
          <w:b w:val="false"/>
          <w:i w:val="false"/>
          <w:color w:val="000000"/>
          <w:sz w:val="28"/>
        </w:rPr>
        <w:t xml:space="preserve">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w:t>
      </w:r>
      <w:r>
        <w:rPr>
          <w:rFonts w:ascii="Times New Roman"/>
          <w:b w:val="false"/>
          <w:i w:val="false"/>
          <w:color w:val="000000"/>
          <w:sz w:val="28"/>
        </w:rPr>
        <w:t>подпунктом 4-3)</w:t>
      </w:r>
      <w:r>
        <w:rPr>
          <w:rFonts w:ascii="Times New Roman"/>
          <w:b w:val="false"/>
          <w:i w:val="false"/>
          <w:color w:val="000000"/>
          <w:sz w:val="28"/>
        </w:rPr>
        <w:t xml:space="preserve">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bookmarkEnd w:id="29"/>
    <w:bookmarkStart w:name="z36" w:id="30"/>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или в форме электронного документа.</w:t>
      </w:r>
    </w:p>
    <w:bookmarkEnd w:id="30"/>
    <w:bookmarkStart w:name="z37" w:id="31"/>
    <w:p>
      <w:pPr>
        <w:spacing w:after="0"/>
        <w:ind w:left="0"/>
        <w:jc w:val="both"/>
      </w:pPr>
      <w:r>
        <w:rPr>
          <w:rFonts w:ascii="Times New Roman"/>
          <w:b w:val="false"/>
          <w:i w:val="false"/>
          <w:color w:val="000000"/>
          <w:sz w:val="28"/>
        </w:rPr>
        <w:t>
      7. Перед началом созыва собрания аппаратом акима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 Созыв собрания считается состоявшимся при участии в нем не менее половины членов собрания.</w:t>
      </w:r>
    </w:p>
    <w:bookmarkEnd w:id="31"/>
    <w:bookmarkStart w:name="z38" w:id="32"/>
    <w:p>
      <w:pPr>
        <w:spacing w:after="0"/>
        <w:ind w:left="0"/>
        <w:jc w:val="both"/>
      </w:pPr>
      <w:r>
        <w:rPr>
          <w:rFonts w:ascii="Times New Roman"/>
          <w:b w:val="false"/>
          <w:i w:val="false"/>
          <w:color w:val="000000"/>
          <w:sz w:val="28"/>
        </w:rPr>
        <w:t>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bookmarkEnd w:id="32"/>
    <w:bookmarkStart w:name="z39" w:id="33"/>
    <w:p>
      <w:pPr>
        <w:spacing w:after="0"/>
        <w:ind w:left="0"/>
        <w:jc w:val="both"/>
      </w:pPr>
      <w:r>
        <w:rPr>
          <w:rFonts w:ascii="Times New Roman"/>
          <w:b w:val="false"/>
          <w:i w:val="false"/>
          <w:color w:val="000000"/>
          <w:sz w:val="28"/>
        </w:rPr>
        <w:t>
      9. Повестка дня собрания формируется аппаратом акима сельского округа на основе предложений, вносимых членами собрания, акимом соответствующей территории. В повестку дня включаются вопросы о ходе и (или) исполнения решений, принятых на предыдущих созывах собрании. Повестка дня созыва собрания может быть дополнена и изменена при ее обсуждении.</w:t>
      </w:r>
    </w:p>
    <w:bookmarkEnd w:id="33"/>
    <w:bookmarkStart w:name="z40" w:id="34"/>
    <w:p>
      <w:pPr>
        <w:spacing w:after="0"/>
        <w:ind w:left="0"/>
        <w:jc w:val="both"/>
      </w:pPr>
      <w:r>
        <w:rPr>
          <w:rFonts w:ascii="Times New Roman"/>
          <w:b w:val="false"/>
          <w:i w:val="false"/>
          <w:color w:val="000000"/>
          <w:sz w:val="28"/>
        </w:rPr>
        <w:t>
      Повестка дня созыва собрания утверждается собранием.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bookmarkEnd w:id="34"/>
    <w:bookmarkStart w:name="z41" w:id="35"/>
    <w:p>
      <w:pPr>
        <w:spacing w:after="0"/>
        <w:ind w:left="0"/>
        <w:jc w:val="both"/>
      </w:pPr>
      <w:r>
        <w:rPr>
          <w:rFonts w:ascii="Times New Roman"/>
          <w:b w:val="false"/>
          <w:i w:val="false"/>
          <w:color w:val="000000"/>
          <w:sz w:val="28"/>
        </w:rPr>
        <w:t>
      10. На созыв собрания могут приглашаться депутаты маслихата района (города областного значения), представители аппарата акима района (города областного значения), государственных учреждений и предприятий, а также физических и юридических лиц, вопросы которых рассматриваются на созыве собрания.</w:t>
      </w:r>
    </w:p>
    <w:bookmarkEnd w:id="35"/>
    <w:bookmarkStart w:name="z42" w:id="36"/>
    <w:p>
      <w:pPr>
        <w:spacing w:after="0"/>
        <w:ind w:left="0"/>
        <w:jc w:val="both"/>
      </w:pPr>
      <w:r>
        <w:rPr>
          <w:rFonts w:ascii="Times New Roman"/>
          <w:b w:val="false"/>
          <w:i w:val="false"/>
          <w:color w:val="000000"/>
          <w:sz w:val="28"/>
        </w:rPr>
        <w:t>
      Также на созыве собрания могут присутствовать представители средств массовой информации и общественных объединений.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6"/>
    <w:bookmarkStart w:name="z43" w:id="37"/>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bookmarkEnd w:id="37"/>
    <w:bookmarkStart w:name="z44" w:id="38"/>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 Председатель собрания может объявлять перерывы по собственной инициативе или по мотивированному предложению членов собрания.</w:t>
      </w:r>
    </w:p>
    <w:bookmarkEnd w:id="38"/>
    <w:bookmarkStart w:name="z45" w:id="39"/>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End w:id="39"/>
    <w:bookmarkStart w:name="z46" w:id="40"/>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40"/>
    <w:bookmarkStart w:name="z47" w:id="4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41"/>
    <w:bookmarkStart w:name="z48" w:id="4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 Решение собрания оформляется протоколом, в котором указываются:</w:t>
      </w:r>
    </w:p>
    <w:bookmarkEnd w:id="42"/>
    <w:bookmarkStart w:name="z49" w:id="43"/>
    <w:p>
      <w:pPr>
        <w:spacing w:after="0"/>
        <w:ind w:left="0"/>
        <w:jc w:val="both"/>
      </w:pPr>
      <w:r>
        <w:rPr>
          <w:rFonts w:ascii="Times New Roman"/>
          <w:b w:val="false"/>
          <w:i w:val="false"/>
          <w:color w:val="000000"/>
          <w:sz w:val="28"/>
        </w:rPr>
        <w:t>
      1) дата и место проведения собрания;</w:t>
      </w:r>
    </w:p>
    <w:bookmarkEnd w:id="43"/>
    <w:bookmarkStart w:name="z50" w:id="44"/>
    <w:p>
      <w:pPr>
        <w:spacing w:after="0"/>
        <w:ind w:left="0"/>
        <w:jc w:val="both"/>
      </w:pPr>
      <w:r>
        <w:rPr>
          <w:rFonts w:ascii="Times New Roman"/>
          <w:b w:val="false"/>
          <w:i w:val="false"/>
          <w:color w:val="000000"/>
          <w:sz w:val="28"/>
        </w:rPr>
        <w:t>
      2) количество и список членов собрания;</w:t>
      </w:r>
    </w:p>
    <w:bookmarkEnd w:id="44"/>
    <w:bookmarkStart w:name="z51" w:id="45"/>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45"/>
    <w:bookmarkStart w:name="z52" w:id="46"/>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46"/>
    <w:bookmarkStart w:name="z53" w:id="47"/>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47"/>
    <w:bookmarkStart w:name="z54" w:id="48"/>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передается акиму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 (города областного значения).</w:t>
      </w:r>
    </w:p>
    <w:bookmarkEnd w:id="48"/>
    <w:bookmarkStart w:name="z55" w:id="49"/>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в срок не более пяти рабочих дней.</w:t>
      </w:r>
    </w:p>
    <w:bookmarkEnd w:id="49"/>
    <w:bookmarkStart w:name="z56" w:id="50"/>
    <w:p>
      <w:pPr>
        <w:spacing w:after="0"/>
        <w:ind w:left="0"/>
        <w:jc w:val="both"/>
      </w:pPr>
      <w:r>
        <w:rPr>
          <w:rFonts w:ascii="Times New Roman"/>
          <w:b w:val="false"/>
          <w:i w:val="false"/>
          <w:color w:val="000000"/>
          <w:sz w:val="28"/>
        </w:rPr>
        <w:t xml:space="preserve">
      Акимы вправе выразить несогласие с решением собрания местного сообщества, которое разрешается путем повторного обсуждения вопросов, вызвавших такое несогласие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 В случае невозможности разрешения вопросов, вызвавших несогласие акима сельского округа, вопрос разрешается вышестоящим акимом после его предварительного обсуждения на заседании маслихата Исатайского района (города областного значения).</w:t>
      </w:r>
    </w:p>
    <w:bookmarkEnd w:id="50"/>
    <w:bookmarkStart w:name="z57" w:id="51"/>
    <w:p>
      <w:pPr>
        <w:spacing w:after="0"/>
        <w:ind w:left="0"/>
        <w:jc w:val="both"/>
      </w:pPr>
      <w:r>
        <w:rPr>
          <w:rFonts w:ascii="Times New Roman"/>
          <w:b w:val="false"/>
          <w:i w:val="false"/>
          <w:color w:val="000000"/>
          <w:sz w:val="28"/>
        </w:rPr>
        <w:t>
      14. Результаты рассмотрения акимом сельского округа решений собрания доводятся аппаратом акима сельского округа до членов собрания в течение пяти рабочих дней.</w:t>
      </w:r>
    </w:p>
    <w:bookmarkEnd w:id="51"/>
    <w:bookmarkStart w:name="z58" w:id="52"/>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сельского округа.</w:t>
      </w:r>
    </w:p>
    <w:bookmarkEnd w:id="52"/>
    <w:bookmarkStart w:name="z59" w:id="53"/>
    <w:p>
      <w:pPr>
        <w:spacing w:after="0"/>
        <w:ind w:left="0"/>
        <w:jc w:val="both"/>
      </w:pPr>
      <w:r>
        <w:rPr>
          <w:rFonts w:ascii="Times New Roman"/>
          <w:b w:val="false"/>
          <w:i w:val="false"/>
          <w:color w:val="000000"/>
          <w:sz w:val="28"/>
        </w:rPr>
        <w:t>
      16. Решения, принятые на созыве собрания, распространяются аппаратом акима сельского округа через средства массовой информации или иными способами.</w:t>
      </w:r>
    </w:p>
    <w:bookmarkEnd w:id="53"/>
    <w:bookmarkStart w:name="z60" w:id="54"/>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54"/>
    <w:bookmarkStart w:name="z61" w:id="55"/>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bookmarkEnd w:id="55"/>
    <w:bookmarkStart w:name="z62" w:id="56"/>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района (города областного значения) или вышестоящим руководителям должностных лиц ответственных за исполнение решений собрания.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района (города областного значения) или вышестоящим руководством соответствующих должностных лиц.</w:t>
      </w:r>
    </w:p>
    <w:bookmarkEnd w:id="5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