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0c73d" w14:textId="250c7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районного маслихата от 19 августа 2021 года № 76 "Об утверждении регламента собраний местного сообщества сельских округов по Махамбетскому району"</w:t>
      </w:r>
    </w:p>
    <w:p>
      <w:pPr>
        <w:spacing w:after="0"/>
        <w:ind w:left="0"/>
        <w:jc w:val="both"/>
      </w:pPr>
      <w:r>
        <w:rPr>
          <w:rFonts w:ascii="Times New Roman"/>
          <w:b w:val="false"/>
          <w:i w:val="false"/>
          <w:color w:val="000000"/>
          <w:sz w:val="28"/>
        </w:rPr>
        <w:t>Решение Махамбетского районного маслихата Атырауской области от 2 июня 2023 года № 34</w:t>
      </w:r>
    </w:p>
    <w:p>
      <w:pPr>
        <w:spacing w:after="0"/>
        <w:ind w:left="0"/>
        <w:jc w:val="both"/>
      </w:pPr>
      <w:bookmarkStart w:name="z4" w:id="0"/>
      <w:r>
        <w:rPr>
          <w:rFonts w:ascii="Times New Roman"/>
          <w:b w:val="false"/>
          <w:i w:val="false"/>
          <w:color w:val="000000"/>
          <w:sz w:val="28"/>
        </w:rPr>
        <w:t>
      Махамбетский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районного маслихата от 19 августа 2021 года № 76 "Об утверждении регламента собраний местного сообщества сельских округов по Махамбетскому району"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указанному решению:</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3"/>
    <w:bookmarkStart w:name="z9" w:id="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4"/>
    <w:bookmarkStart w:name="z10" w:id="5"/>
    <w:p>
      <w:pPr>
        <w:spacing w:after="0"/>
        <w:ind w:left="0"/>
        <w:jc w:val="both"/>
      </w:pPr>
      <w:r>
        <w:rPr>
          <w:rFonts w:ascii="Times New Roman"/>
          <w:b w:val="false"/>
          <w:i w:val="false"/>
          <w:color w:val="000000"/>
          <w:sz w:val="28"/>
        </w:rPr>
        <w:t>
      согласование проекта бюджета сельского округа (далее – сельский округ) и отчета об исполнении бюджета;</w:t>
      </w:r>
    </w:p>
    <w:bookmarkEnd w:id="5"/>
    <w:bookmarkStart w:name="z11" w:id="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6"/>
    <w:bookmarkStart w:name="z12" w:id="7"/>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7"/>
    <w:bookmarkStart w:name="z13" w:id="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8"/>
    <w:bookmarkStart w:name="z14" w:id="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9"/>
    <w:bookmarkStart w:name="z15" w:id="1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10"/>
    <w:bookmarkStart w:name="z16" w:id="11"/>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11"/>
    <w:bookmarkStart w:name="z17" w:id="1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12"/>
    <w:bookmarkStart w:name="z18" w:id="1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13"/>
    <w:bookmarkStart w:name="z19" w:id="14"/>
    <w:p>
      <w:pPr>
        <w:spacing w:after="0"/>
        <w:ind w:left="0"/>
        <w:jc w:val="both"/>
      </w:pPr>
      <w:r>
        <w:rPr>
          <w:rFonts w:ascii="Times New Roman"/>
          <w:b w:val="false"/>
          <w:i w:val="false"/>
          <w:color w:val="000000"/>
          <w:sz w:val="28"/>
        </w:rPr>
        <w:t>
      другие текущие вопросы местного сообщества</w:t>
      </w:r>
    </w:p>
    <w:bookmarkEnd w:id="14"/>
    <w:bookmarkStart w:name="z20" w:id="1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5"/>
    <w:bookmarkStart w:name="z21" w:id="16"/>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3" w:id="17"/>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17"/>
    <w:bookmarkStart w:name="z24"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26" w:id="19"/>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настоящего регламента.</w:t>
      </w:r>
    </w:p>
    <w:bookmarkEnd w:id="19"/>
    <w:bookmarkStart w:name="z27" w:id="20"/>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20"/>
    <w:bookmarkStart w:name="z28" w:id="21"/>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21"/>
    <w:bookmarkStart w:name="z29" w:id="22"/>
    <w:p>
      <w:pPr>
        <w:spacing w:after="0"/>
        <w:ind w:left="0"/>
        <w:jc w:val="both"/>
      </w:pPr>
      <w:r>
        <w:rPr>
          <w:rFonts w:ascii="Times New Roman"/>
          <w:b w:val="false"/>
          <w:i w:val="false"/>
          <w:color w:val="000000"/>
          <w:sz w:val="28"/>
        </w:rPr>
        <w:t>
      Вышестоящий аким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принимает решение в течение пяти рабочих дней.".</w:t>
      </w:r>
    </w:p>
    <w:bookmarkEnd w:id="22"/>
    <w:bookmarkStart w:name="z30" w:id="23"/>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