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0c73d" w14:textId="250c7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районного маслихата от 19 августа 2021 года № 76 "Об утверждении регламента собраний местного сообщества сельских округов по Махамбетскому району"</w:t>
      </w:r>
    </w:p>
    <w:p>
      <w:pPr>
        <w:spacing w:after="0"/>
        <w:ind w:left="0"/>
        <w:jc w:val="both"/>
      </w:pPr>
      <w:r>
        <w:rPr>
          <w:rFonts w:ascii="Times New Roman"/>
          <w:b w:val="false"/>
          <w:i w:val="false"/>
          <w:color w:val="000000"/>
          <w:sz w:val="28"/>
        </w:rPr>
        <w:t>Решение Махамбетского районного маслихата Атырауской области от 2 июня 2023 года № 34</w:t>
      </w:r>
    </w:p>
    <w:p>
      <w:pPr>
        <w:spacing w:after="0"/>
        <w:ind w:left="0"/>
        <w:jc w:val="both"/>
      </w:pPr>
      <w:bookmarkStart w:name="z4" w:id="0"/>
      <w:r>
        <w:rPr>
          <w:rFonts w:ascii="Times New Roman"/>
          <w:b w:val="false"/>
          <w:i w:val="false"/>
          <w:color w:val="000000"/>
          <w:sz w:val="28"/>
        </w:rPr>
        <w:t>
      Махамбетский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районного маслихата от 19 августа 2021 года № 76 "Об утверждении регламента собраний местного сообщества сельских округов по Махамбетскому району"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w:t>
      </w:r>
      <w:r>
        <w:rPr>
          <w:rFonts w:ascii="Times New Roman"/>
          <w:b w:val="false"/>
          <w:i w:val="false"/>
          <w:color w:val="000000"/>
          <w:sz w:val="28"/>
        </w:rPr>
        <w:t xml:space="preserve"> к указанному решению:</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3"/>
    <w:bookmarkStart w:name="z9" w:id="4"/>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4"/>
    <w:bookmarkStart w:name="z10" w:id="5"/>
    <w:p>
      <w:pPr>
        <w:spacing w:after="0"/>
        <w:ind w:left="0"/>
        <w:jc w:val="both"/>
      </w:pPr>
      <w:r>
        <w:rPr>
          <w:rFonts w:ascii="Times New Roman"/>
          <w:b w:val="false"/>
          <w:i w:val="false"/>
          <w:color w:val="000000"/>
          <w:sz w:val="28"/>
        </w:rPr>
        <w:t>
      согласование проекта бюджета сельского округа (далее – сельский округ) и отчета об исполнении бюджета;</w:t>
      </w:r>
    </w:p>
    <w:bookmarkEnd w:id="5"/>
    <w:bookmarkStart w:name="z11" w:id="6"/>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6"/>
    <w:bookmarkStart w:name="z12" w:id="7"/>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bookmarkEnd w:id="7"/>
    <w:bookmarkStart w:name="z13" w:id="8"/>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8"/>
    <w:bookmarkStart w:name="z14" w:id="9"/>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9"/>
    <w:bookmarkStart w:name="z15" w:id="10"/>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10"/>
    <w:bookmarkStart w:name="z16" w:id="11"/>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11"/>
    <w:bookmarkStart w:name="z17" w:id="12"/>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12"/>
    <w:bookmarkStart w:name="z18" w:id="13"/>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13"/>
    <w:bookmarkStart w:name="z19" w:id="14"/>
    <w:p>
      <w:pPr>
        <w:spacing w:after="0"/>
        <w:ind w:left="0"/>
        <w:jc w:val="both"/>
      </w:pPr>
      <w:r>
        <w:rPr>
          <w:rFonts w:ascii="Times New Roman"/>
          <w:b w:val="false"/>
          <w:i w:val="false"/>
          <w:color w:val="000000"/>
          <w:sz w:val="28"/>
        </w:rPr>
        <w:t>
      другие текущие вопросы местного сообщества</w:t>
      </w:r>
    </w:p>
    <w:bookmarkEnd w:id="14"/>
    <w:bookmarkStart w:name="z20" w:id="15"/>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15"/>
    <w:bookmarkStart w:name="z21" w:id="16"/>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23" w:id="17"/>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17"/>
    <w:bookmarkStart w:name="z24" w:id="18"/>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26" w:id="19"/>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настоящего регламента.</w:t>
      </w:r>
    </w:p>
    <w:bookmarkEnd w:id="19"/>
    <w:bookmarkStart w:name="z27" w:id="20"/>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bookmarkEnd w:id="20"/>
    <w:bookmarkStart w:name="z28" w:id="21"/>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района протокол собрания местного сообщества, после повторного обсуждения собранием местного сообщества вопросов, вызвавших несогласие.</w:t>
      </w:r>
    </w:p>
    <w:bookmarkEnd w:id="21"/>
    <w:bookmarkStart w:name="z29" w:id="22"/>
    <w:p>
      <w:pPr>
        <w:spacing w:after="0"/>
        <w:ind w:left="0"/>
        <w:jc w:val="both"/>
      </w:pPr>
      <w:r>
        <w:rPr>
          <w:rFonts w:ascii="Times New Roman"/>
          <w:b w:val="false"/>
          <w:i w:val="false"/>
          <w:color w:val="000000"/>
          <w:sz w:val="28"/>
        </w:rPr>
        <w:t>
      Вышестоящий аким после предварительного обсуждения и его решения на ближайшем заседании маслихата района вопросов, вызвавших несогласие между акимом сельского округа и собрания местного сообщества в порядке принимает решение в течение пяти рабочих дней.".</w:t>
      </w:r>
    </w:p>
    <w:bookmarkEnd w:id="22"/>
    <w:bookmarkStart w:name="z30" w:id="2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Мажиев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