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db11" w14:textId="7d9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Северо-Казахстанской области от 17 марта 2022 года № 19/3 "Об утверждении регламента собрания местного сообщества города Сергеевки и сельских округов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7 апреля 2023 года № 2/3</w:t>
      </w:r>
    </w:p>
    <w:p>
      <w:pPr>
        <w:spacing w:after="0"/>
        <w:ind w:left="0"/>
        <w:jc w:val="both"/>
      </w:pPr>
      <w:bookmarkStart w:name="z4" w:id="0"/>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регламента собрания местного сообщества города Сергеевки и сельских округов района Шал акына Северо-Казахстанской области" от 17 марта 2022 года № 19/3 следующее изменение:</w:t>
      </w:r>
    </w:p>
    <w:bookmarkEnd w:id="1"/>
    <w:bookmarkStart w:name="z6" w:id="2"/>
    <w:p>
      <w:pPr>
        <w:spacing w:after="0"/>
        <w:ind w:left="0"/>
        <w:jc w:val="both"/>
      </w:pPr>
      <w:r>
        <w:rPr>
          <w:rFonts w:ascii="Times New Roman"/>
          <w:b w:val="false"/>
          <w:i w:val="false"/>
          <w:color w:val="000000"/>
          <w:sz w:val="28"/>
        </w:rPr>
        <w:t>
      в регламенте собрания местного сообщества города Сергеевки и сельских округов района Шал акына Северо-Казахстанской области, утвержденном указанным решением:</w:t>
      </w:r>
    </w:p>
    <w:bookmarkEnd w:id="2"/>
    <w:bookmarkStart w:name="z7" w:id="3"/>
    <w:p>
      <w:pPr>
        <w:spacing w:after="0"/>
        <w:ind w:left="0"/>
        <w:jc w:val="both"/>
      </w:pPr>
      <w:r>
        <w:rPr>
          <w:rFonts w:ascii="Times New Roman"/>
          <w:b w:val="false"/>
          <w:i w:val="false"/>
          <w:color w:val="000000"/>
          <w:sz w:val="28"/>
        </w:rPr>
        <w:t>
      пункт 7 изложить в новой редакции:</w:t>
      </w:r>
    </w:p>
    <w:bookmarkEnd w:id="3"/>
    <w:bookmarkStart w:name="z8" w:id="4"/>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4"/>
    <w:bookmarkStart w:name="z9" w:id="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
    <w:bookmarkStart w:name="z10" w:id="6"/>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6"/>
    <w:bookmarkStart w:name="z11" w:id="7"/>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7"/>
    <w:bookmarkStart w:name="z12" w:id="8"/>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8"/>
    <w:bookmarkStart w:name="z13" w:id="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9"/>
    <w:bookmarkStart w:name="z14" w:id="1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10"/>
    <w:bookmarkStart w:name="z15" w:id="11"/>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11"/>
    <w:bookmarkStart w:name="z16" w:id="1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2"/>
    <w:bookmarkStart w:name="z17" w:id="13"/>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bookmarkEnd w:id="13"/>
    <w:bookmarkStart w:name="z18" w:id="1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4"/>
    <w:bookmarkStart w:name="z19" w:id="15"/>
    <w:p>
      <w:pPr>
        <w:spacing w:after="0"/>
        <w:ind w:left="0"/>
        <w:jc w:val="both"/>
      </w:pPr>
      <w:r>
        <w:rPr>
          <w:rFonts w:ascii="Times New Roman"/>
          <w:b w:val="false"/>
          <w:i w:val="false"/>
          <w:color w:val="000000"/>
          <w:sz w:val="28"/>
        </w:rPr>
        <w:t>
      другие текущие вопросы местного сообщества.".</w:t>
      </w:r>
    </w:p>
    <w:bookmarkEnd w:id="15"/>
    <w:bookmarkStart w:name="z20" w:id="16"/>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