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7c6e" w14:textId="70b7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декабря 2023 года № 12-13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150 566,4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12 304,5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429,9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137 832 тысяч тенге;</w:t>
      </w:r>
    </w:p>
    <w:bookmarkEnd w:id="7"/>
    <w:bookmarkStart w:name="z13" w:id="8"/>
    <w:p>
      <w:pPr>
        <w:spacing w:after="0"/>
        <w:ind w:left="0"/>
        <w:jc w:val="both"/>
      </w:pPr>
      <w:r>
        <w:rPr>
          <w:rFonts w:ascii="Times New Roman"/>
          <w:b w:val="false"/>
          <w:i w:val="false"/>
          <w:color w:val="000000"/>
          <w:sz w:val="28"/>
        </w:rPr>
        <w:t>
      2) затраты – 151 861,2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xml:space="preserve">
      5) дефицит (профицит) бюджета – -1 294,8 тысяч тенге; </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1 294,8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1 294,8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12-17 с</w:t>
      </w:r>
      <w:r>
        <w:rPr>
          <w:rFonts w:ascii="Times New Roman"/>
          <w:b w:val="false"/>
          <w:i w:val="false"/>
          <w:color w:val="ff0000"/>
          <w:sz w:val="28"/>
        </w:rPr>
        <w:t xml:space="preserve"> (вводится в действие с 01.01.2024); от 27.06.2024 № 8-20 с (вводится в действие с 01.01.2024); от 15.08.2024 </w:t>
      </w:r>
      <w:r>
        <w:rPr>
          <w:rFonts w:ascii="Times New Roman"/>
          <w:b w:val="false"/>
          <w:i w:val="false"/>
          <w:color w:val="000000"/>
          <w:sz w:val="28"/>
        </w:rPr>
        <w:t>№ 7-21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12-22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4" w:id="49"/>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48 519 тысяч тенге. </w:t>
      </w:r>
    </w:p>
    <w:bookmarkEnd w:id="49"/>
    <w:bookmarkStart w:name="z55" w:id="50"/>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6" w:id="51"/>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2024-2026 годы". </w:t>
      </w:r>
    </w:p>
    <w:bookmarkEnd w:id="51"/>
    <w:bookmarkStart w:name="z57" w:id="52"/>
    <w:p>
      <w:pPr>
        <w:spacing w:after="0"/>
        <w:ind w:left="0"/>
        <w:jc w:val="both"/>
      </w:pPr>
      <w:r>
        <w:rPr>
          <w:rFonts w:ascii="Times New Roman"/>
          <w:b w:val="false"/>
          <w:i w:val="false"/>
          <w:color w:val="000000"/>
          <w:sz w:val="28"/>
        </w:rPr>
        <w:t>
      8. Учесть в сельском бюджете на 2024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 – Ел бесігі".</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областного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2024-2026 годы". </w:t>
      </w:r>
    </w:p>
    <w:bookmarkEnd w:id="53"/>
    <w:bookmarkStart w:name="z59" w:id="54"/>
    <w:p>
      <w:pPr>
        <w:spacing w:after="0"/>
        <w:ind w:left="0"/>
        <w:jc w:val="both"/>
      </w:pPr>
      <w:r>
        <w:rPr>
          <w:rFonts w:ascii="Times New Roman"/>
          <w:b w:val="false"/>
          <w:i w:val="false"/>
          <w:color w:val="000000"/>
          <w:sz w:val="28"/>
        </w:rPr>
        <w:t>
      9. Учесть в сельском бюджете на 2024 год целевые трансферты из районного бюджета, в том числе:</w:t>
      </w:r>
    </w:p>
    <w:bookmarkEnd w:id="54"/>
    <w:p>
      <w:pPr>
        <w:spacing w:after="0"/>
        <w:ind w:left="0"/>
        <w:jc w:val="both"/>
      </w:pPr>
      <w:r>
        <w:rPr>
          <w:rFonts w:ascii="Times New Roman"/>
          <w:b w:val="false"/>
          <w:i w:val="false"/>
          <w:color w:val="000000"/>
          <w:sz w:val="28"/>
        </w:rPr>
        <w:t>
      1) на обустройство территории центра досуга в селе Кобенсай;</w:t>
      </w:r>
    </w:p>
    <w:p>
      <w:pPr>
        <w:spacing w:after="0"/>
        <w:ind w:left="0"/>
        <w:jc w:val="both"/>
      </w:pPr>
      <w:r>
        <w:rPr>
          <w:rFonts w:ascii="Times New Roman"/>
          <w:b w:val="false"/>
          <w:i w:val="false"/>
          <w:color w:val="000000"/>
          <w:sz w:val="28"/>
        </w:rPr>
        <w:t>
      2) на разработку технической документации с проведением экспертизы на средний ремонт дорог внутри села Кобенсай;</w:t>
      </w:r>
    </w:p>
    <w:p>
      <w:pPr>
        <w:spacing w:after="0"/>
        <w:ind w:left="0"/>
        <w:jc w:val="both"/>
      </w:pPr>
      <w:r>
        <w:rPr>
          <w:rFonts w:ascii="Times New Roman"/>
          <w:b w:val="false"/>
          <w:i w:val="false"/>
          <w:color w:val="000000"/>
          <w:sz w:val="28"/>
        </w:rPr>
        <w:t>
      3) на технический надзор по среднему ремонту внутрипоселковых дорог.</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Уалихановского районного маслихата Северо-Казахстанской области от 29.03.2024 </w:t>
      </w:r>
      <w:r>
        <w:rPr>
          <w:rFonts w:ascii="Times New Roman"/>
          <w:b w:val="false"/>
          <w:i w:val="false"/>
          <w:color w:val="000000"/>
          <w:sz w:val="28"/>
        </w:rPr>
        <w:t>№ 12-17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 сложившихся на начало финансового года в сумме 1 294,8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12-17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10. Настоящее решение вводится в действие с 1 января 2024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12-13 с</w:t>
            </w:r>
          </w:p>
        </w:tc>
      </w:tr>
    </w:tbl>
    <w:bookmarkStart w:name="z68" w:id="56"/>
    <w:p>
      <w:pPr>
        <w:spacing w:after="0"/>
        <w:ind w:left="0"/>
        <w:jc w:val="left"/>
      </w:pPr>
      <w:r>
        <w:rPr>
          <w:rFonts w:ascii="Times New Roman"/>
          <w:b/>
          <w:i w:val="false"/>
          <w:color w:val="000000"/>
        </w:rPr>
        <w:t xml:space="preserve"> Бюджет Тельжанского сельского округа Уалихановского района на 2024 год </w:t>
      </w:r>
    </w:p>
    <w:bookmarkEnd w:id="56"/>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12-17 с</w:t>
      </w:r>
      <w:r>
        <w:rPr>
          <w:rFonts w:ascii="Times New Roman"/>
          <w:b w:val="false"/>
          <w:i w:val="false"/>
          <w:color w:val="ff0000"/>
          <w:sz w:val="28"/>
        </w:rPr>
        <w:t xml:space="preserve"> (вводится в действие с 01.01.2024) ; от 27.06.2024 № 8-20 с (вводится в действие с 01.01.2024); от 15.08.2024 </w:t>
      </w:r>
      <w:r>
        <w:rPr>
          <w:rFonts w:ascii="Times New Roman"/>
          <w:b w:val="false"/>
          <w:i w:val="false"/>
          <w:color w:val="ff0000"/>
          <w:sz w:val="28"/>
        </w:rPr>
        <w:t>№ 7-21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12-22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Категория </w:t>
            </w:r>
          </w:p>
          <w:bookmarkEnd w:id="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12-13 с</w:t>
            </w:r>
          </w:p>
        </w:tc>
      </w:tr>
    </w:tbl>
    <w:bookmarkStart w:name="z78" w:id="58"/>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12-13 с</w:t>
            </w:r>
          </w:p>
        </w:tc>
      </w:tr>
    </w:tbl>
    <w:bookmarkStart w:name="z87" w:id="64"/>
    <w:p>
      <w:pPr>
        <w:spacing w:after="0"/>
        <w:ind w:left="0"/>
        <w:jc w:val="left"/>
      </w:pPr>
      <w:r>
        <w:rPr>
          <w:rFonts w:ascii="Times New Roman"/>
          <w:b/>
          <w:i w:val="false"/>
          <w:color w:val="000000"/>
        </w:rPr>
        <w:t xml:space="preserve"> Бюджет Тельжанского сельского округа Уалихановского района на 2026 год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Используемые остатки бюджетных</w:t>
            </w:r>
          </w:p>
          <w:bookmarkEnd w:id="7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12-13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12-17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