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ff7f" w14:textId="e61f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125/9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Чермошнянского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–46730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144/12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202/15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посҰлка,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посҰлка,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лиц, место жительства которых находится на территории города районного значения, села, посҰлка,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Чермошнянского сельского округа формируются за счет следующих поступлений от продажи основного капитала: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Чермошнянского сельского округа на 2024 год поступление целевых текущих трансфертов из республиканского бюджета в сумме 120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Чермошнянского сельского округа на 2024 год поступление целевых текущих трансфертов из областного бюджета в сумме 17600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Чермошнянского сельского округа на 2024 год поступление целевых текущих трансфертов из районного бюджета в сумме 1150 тысяч тенге.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Чермошнянского сельского округа на 2024 год расходы за счет свободных остатков бюджетных средств, сложившихся на начало финансового года в сумме 6230 тысяч тенге,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Тайыншинского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144/12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202/15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субвенцию, передаваемую из районного бюджета в бюджет Чермошнянского сельского округа на 2024 год в сумме 43650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125/9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144/12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202/15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125/9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125/9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144/12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202/15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