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ab52" w14:textId="e0b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121/9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Рощинского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52289,9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35310,9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–53852,1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формируются в соответствии статьи 52,1.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 не облагаемых у источника выплаты.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имущество физических лиц по объектам обложения данным налогом, находящимся на территории сельского округа;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земельный налог на земли населенных пунктов с физических и юридических лиц по земельным участкам, находящимся на территории сел;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поступление за использование земельных участков;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бюджетную субвенцию, передаваемую из районного бюджета в бюджет Рощинского сельского округа на 2024 год в сумме 16600 тысяч тенге.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Рощинского сельского округа на 2024 год расходы за счет свободных остатков бюджетных средств, сложившихся на начало финансового года в сумме 1562,2 тысяч тенге,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2024 год поступление целевых текущих трансфертов из республиканского бюджета в сумме 12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2024 год поступление целевых текущих трансфертов из областного бюджета в сумме 10 000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2024 года.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121/9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121/9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121/9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