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dcdf" w14:textId="f7a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Летовочного сельского округа Тайыншинского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119/9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Летовочного сельского округа Тайыншинского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151583,5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140518,5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152539,4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200/15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236/19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Летовочного сельского округа Тайыншинского района формируются в соответствии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Летовочного сельского округа на 2024 год в сумме 46350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2024 год поступление целевых текущих трансфертов из Республиканского бюджета в бюджет Летовочного сельского округа в сумме 72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2024 год поступление целевых текущих трансфертов из областного бюджета в бюджет Летовочного сельского округа в сумме 71680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на 2024 год поступление целевых текущих трансфертов из районного бюджета в бюджет Летовочного сельского округа в сумме 29365 тысяч тенге.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Летовочного сельского округа на 2024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200/15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119/9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200/15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236/19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119/9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119/9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119/9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200/15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