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e53a" w14:textId="9abe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Мамлютка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Мамлютка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–358826,7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273573,7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374414,8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- 15588,1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15588,1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26.08.2024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районного значения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 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города районного значения.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города районного значения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объҰмы целевых текущих трансфертов передаваемых из вышестоящего бюджета в бюджет города Мамлютка на 2024 год в сумме – 273573,7 тысяч тенге.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26.08.2024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15588,1 тысяч тенге на расходы по бюджетным программам,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18/2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ff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26.08.2024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358826,7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