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7e99" w14:textId="f907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апреля 2023 года № 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Мамлютского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