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94f" w14:textId="a530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Восходского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36797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33787,0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2024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2023 году,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и возврата целевых трансфертов районного областного бюджетов, неиспользованных (недоиспользованных)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