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7957" w14:textId="124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августа 2023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участковых комиссиях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 137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участковых комиссиях (далее – Положение) разработано в соответствии с частью второй пункта 3 статьи 124 Социального кодекса Республики Казахстан и Типовых правил оказания социальной помощи, установления еҰ размеров и определения перечня отдельных категорий нуждающихся граждан, утвержденного Правительством Республики Казахстан в соответствии с подпунктом 17) статьи 11 Социального кодекса Республики Казахстан и определяет статус и полномочия участковых комиссий.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городе областного значения;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района, города областного значения, города районного значения, осуществляющий назначение адресной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еҰ размеров и определения перечня отдельных категорий нуждающихся граждан, утвержденного Правительством Республики Казахстан в соответствии с подпунктом 17)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пунктом 2-3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Положение Комиссии разрабатывается на основании Типового положения, согласовывается с местным представительным органом.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назначению адресной социальной помощи, а в сельской местности – аким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при желании присутствует на заседании Комиссии.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села, сельского округа;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села, сельского округа.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правомочны при наличии двух третей от общего числа ее состава.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несогласии заключение Комиссии обжалуется заявителем в уполномоченном органе, а также в судебном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 137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кандаса, беженца, иностранца и лица без гражданства, постоянно проживающего в Республике Казахстан, со среднедушевым доходом, не превышающим черты бедности;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сведений Карьерным центром или акимом села, сельского округа, предусмотренных пунктом 7 Правил назначения и выплаты государственной адресной социальной помощи, утвержденных приказом Заместителя Премьер-Министра - Министра труда и социальной защиты населения Республики Казахстан от 21 июня 2023 года № 227;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соответствующим требованиям пункта 1 статьи 120 Социального кодекса Республики Казахстан, является одно из следующих критериев: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более одного жилища, принадлежащего ему (им) на праве собственности,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его (их) собственности, владении и (или) пользовании отдельного помещения, используемого для получения прибыли;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 в технически исправном состоянии, за исключением многодетных семей и семей, в составе которых имеются дети с инвалидностью, лица с инвалидностью первой и второй группы;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автобуса, и (или) микроавтобуса, и (или) грузового автомобиля, и (или) специализированного и (или) специального автомобиля, используемых для осуществления перевозок пассажиров, багажа, груза либо морского и (или) внутреннего водного, и (или) воздушного транспорта, находящихся в технически исправном состоянии.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