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0581e" w14:textId="69058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 на территории Успенского района Павлодарской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Успенского района Павлодарской области от 21 ноября 2023 года № 1. Утратило силу решением акима Успенского района Павлодарской области от 17 июня 2024 года № 2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Об объявлении чрезвычайной ситуации природного характера местного </w:t>
      </w:r>
      <w:r>
        <w:rPr>
          <w:rFonts w:ascii="Times New Roman"/>
          <w:b/>
          <w:i w:val="false"/>
          <w:color w:val="000000"/>
          <w:sz w:val="28"/>
        </w:rPr>
        <w:t>масштаба на территории Успенского района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Успенского района Павлодарской области от 17.06.2024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 гражданской защите",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Приказа Министра внутренних дел Республики Казахстан "Об утверждении Правил осуществления государственного учета чрезвычайных ситуаций природного и техногенного характера",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исполняющего обязанности Министра по чрезвычайным ситуациям Республики Казахстан от 10 мая 2023 года № 240 "Об установлении классификации чрезвычайных ситуаций природного и техногенного характера", протоколом внеочередного оперативного заседания районной комиссии по предупреждению и ликвидации чрезвычайных ситуаций Успенского района от 19 ноября 2023 года,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Объявить на территории Успенского района Павлодарской области чрезвычайную ситуацию природного характера местного масштаба, в связи с сильным ветром.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Комиссии по предупреждению и ликвидации чрезвычайных ситуаций провести обследование объектов пострадавших вследствие порывистого ветра с составлением дефектных актов.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Балансодержателям коммунальной собственности разработать сметную документацию по проведению восстановительных работ и направить бюджетную заявку в государственное учреждение "Отдел экономики и бюджетного планирования Успенского района".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Государственному учреждению "Отдел экономики и бюджетного планирования Успенского района" изыскать средства для восстановительных работ.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проведением мероприятий, направленных на ликвидацию чрезвычайной ситуации природного характера и исполнением настоящего решения, оставляю за собой.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со дня его первого официального опубликования.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Аким района </w:t>
      </w:r>
      <w:r>
        <w:rPr>
          <w:rFonts w:ascii="Times New Roman"/>
          <w:b/>
          <w:i w:val="false"/>
          <w:color w:val="000000"/>
          <w:sz w:val="28"/>
        </w:rPr>
        <w:t xml:space="preserve">      Н. </w:t>
      </w:r>
      <w:r>
        <w:rPr>
          <w:rFonts w:ascii="Times New Roman"/>
          <w:b/>
          <w:i w:val="false"/>
          <w:color w:val="000000"/>
          <w:sz w:val="28"/>
        </w:rPr>
        <w:t>Мақашев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