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56fe1" w14:textId="0656f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в Павлодарском районе на 2023 - 2024 годы</w:t>
      </w:r>
    </w:p>
    <w:p>
      <w:pPr>
        <w:spacing w:after="0"/>
        <w:ind w:left="0"/>
        <w:jc w:val="both"/>
      </w:pPr>
      <w:r>
        <w:rPr>
          <w:rFonts w:ascii="Times New Roman"/>
          <w:b w:val="false"/>
          <w:i w:val="false"/>
          <w:color w:val="000000"/>
          <w:sz w:val="28"/>
        </w:rPr>
        <w:t>Решение Павлодарского районного маслихата Павлодарской области от 1 июля 2023 года № 5/51</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подпунктом 1) </w:t>
      </w:r>
      <w:r>
        <w:rPr>
          <w:rFonts w:ascii="Times New Roman"/>
          <w:b w:val="false"/>
          <w:i w:val="false"/>
          <w:color w:val="000000"/>
          <w:sz w:val="28"/>
        </w:rPr>
        <w:t>статьи 8</w:t>
      </w:r>
      <w:r>
        <w:rPr>
          <w:rFonts w:ascii="Times New Roman"/>
          <w:b w:val="false"/>
          <w:i w:val="false"/>
          <w:color w:val="000000"/>
          <w:sz w:val="28"/>
        </w:rPr>
        <w:t xml:space="preserve">,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 пастбищах", Павлодарский районный маслихат РЕШИЛ:</w:t>
      </w:r>
    </w:p>
    <w:bookmarkEnd w:id="0"/>
    <w:bookmarkStart w:name="z2" w:id="1"/>
    <w:p>
      <w:pPr>
        <w:spacing w:after="0"/>
        <w:ind w:left="0"/>
        <w:jc w:val="both"/>
      </w:pPr>
      <w:r>
        <w:rPr>
          <w:rFonts w:ascii="Times New Roman"/>
          <w:b w:val="false"/>
          <w:i w:val="false"/>
          <w:color w:val="000000"/>
          <w:sz w:val="28"/>
        </w:rPr>
        <w:t>
      1. Утвердить прилагаемый План по управлению пастбищами и их использованию в Павлодарском районе на 2023 - 2024 годы.</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районного маслихата по вопросам агропромышленного комплекса, жилищно-коммунального хозяйства и экологии.</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Павлодарского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Ж.Шугаев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Павлодарского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 июля 2023 года</w:t>
            </w:r>
            <w:r>
              <w:br/>
            </w:r>
            <w:r>
              <w:rPr>
                <w:rFonts w:ascii="Times New Roman"/>
                <w:b w:val="false"/>
                <w:i w:val="false"/>
                <w:color w:val="000000"/>
                <w:sz w:val="20"/>
              </w:rPr>
              <w:t>№ 5/51</w:t>
            </w:r>
          </w:p>
        </w:tc>
      </w:tr>
    </w:tbl>
    <w:p>
      <w:pPr>
        <w:spacing w:after="0"/>
        <w:ind w:left="0"/>
        <w:jc w:val="left"/>
      </w:pPr>
      <w:r>
        <w:rPr>
          <w:rFonts w:ascii="Times New Roman"/>
          <w:b/>
          <w:i w:val="false"/>
          <w:color w:val="000000"/>
        </w:rPr>
        <w:t xml:space="preserve"> План по управлению пастбищами и их использованию в Павлодарском районе на 2023-2024 годы</w:t>
      </w:r>
    </w:p>
    <w:p>
      <w:pPr>
        <w:spacing w:after="0"/>
        <w:ind w:left="0"/>
        <w:jc w:val="both"/>
      </w:pPr>
      <w:r>
        <w:rPr>
          <w:rFonts w:ascii="Times New Roman"/>
          <w:b w:val="false"/>
          <w:i w:val="false"/>
          <w:color w:val="000000"/>
          <w:sz w:val="28"/>
        </w:rPr>
        <w:t xml:space="preserve">
      1. Настоящий План по управлению пастбищами и их использованию в Павлодарском районе на 2023 – 2024 годы (далее – План) разработан в соответствии с Законами Республики Казахстан "О местном государственном управлении и самоуправлении в Республике Казахстан", "О пастбищах",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"Об утверждении Правил рационального использования пастбищ",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"Об утверждении предельно допустимой нормы нагрузки на общую площадь пастбищ".</w:t>
      </w:r>
    </w:p>
    <w:p>
      <w:pPr>
        <w:spacing w:after="0"/>
        <w:ind w:left="0"/>
        <w:jc w:val="both"/>
      </w:pPr>
      <w:r>
        <w:rPr>
          <w:rFonts w:ascii="Times New Roman"/>
          <w:b w:val="false"/>
          <w:i w:val="false"/>
          <w:color w:val="000000"/>
          <w:sz w:val="28"/>
        </w:rPr>
        <w:t>
      2.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p>
      <w:pPr>
        <w:spacing w:after="0"/>
        <w:ind w:left="0"/>
        <w:jc w:val="both"/>
      </w:pPr>
      <w:r>
        <w:rPr>
          <w:rFonts w:ascii="Times New Roman"/>
          <w:b w:val="false"/>
          <w:i w:val="false"/>
          <w:color w:val="000000"/>
          <w:sz w:val="28"/>
        </w:rPr>
        <w:t>
      3.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p>
      <w:pPr>
        <w:spacing w:after="0"/>
        <w:ind w:left="0"/>
        <w:jc w:val="both"/>
      </w:pPr>
      <w:r>
        <w:rPr>
          <w:rFonts w:ascii="Times New Roman"/>
          <w:b w:val="false"/>
          <w:i w:val="false"/>
          <w:color w:val="000000"/>
          <w:sz w:val="28"/>
        </w:rPr>
        <w:t xml:space="preserve">
      4. План содержит: </w:t>
      </w:r>
    </w:p>
    <w:p>
      <w:pPr>
        <w:spacing w:after="0"/>
        <w:ind w:left="0"/>
        <w:jc w:val="both"/>
      </w:pPr>
      <w:r>
        <w:rPr>
          <w:rFonts w:ascii="Times New Roman"/>
          <w:b w:val="false"/>
          <w:i w:val="false"/>
          <w:color w:val="000000"/>
          <w:sz w:val="28"/>
        </w:rPr>
        <w:t xml:space="preserve">
      1) схему (карту) расположения пастбищ на территории Павлодарского района в разрезе категорий земель, собственников земельных участков и землепользователей на основании правоустанавливающих документов,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Плану; </w:t>
      </w:r>
    </w:p>
    <w:p>
      <w:pPr>
        <w:spacing w:after="0"/>
        <w:ind w:left="0"/>
        <w:jc w:val="both"/>
      </w:pPr>
      <w:r>
        <w:rPr>
          <w:rFonts w:ascii="Times New Roman"/>
          <w:b w:val="false"/>
          <w:i w:val="false"/>
          <w:color w:val="000000"/>
          <w:sz w:val="28"/>
        </w:rPr>
        <w:t xml:space="preserve">
      2) приемлемые схемы пастбищеоборотов на территории Павлодарского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Плану; </w:t>
      </w:r>
    </w:p>
    <w:p>
      <w:pPr>
        <w:spacing w:after="0"/>
        <w:ind w:left="0"/>
        <w:jc w:val="both"/>
      </w:pPr>
      <w:r>
        <w:rPr>
          <w:rFonts w:ascii="Times New Roman"/>
          <w:b w:val="false"/>
          <w:i w:val="false"/>
          <w:color w:val="000000"/>
          <w:sz w:val="28"/>
        </w:rPr>
        <w:t xml:space="preserve">
      3) карту Павлодарского района с обозначением внешних и внутренних границ и площадей пастбищ, в том числе сезонных, объектов пастбищной инфраструктуры,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Плану; </w:t>
      </w:r>
    </w:p>
    <w:p>
      <w:pPr>
        <w:spacing w:after="0"/>
        <w:ind w:left="0"/>
        <w:jc w:val="both"/>
      </w:pPr>
      <w:r>
        <w:rPr>
          <w:rFonts w:ascii="Times New Roman"/>
          <w:b w:val="false"/>
          <w:i w:val="false"/>
          <w:color w:val="000000"/>
          <w:sz w:val="28"/>
        </w:rPr>
        <w:t xml:space="preserve">
      4) схему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 на территории Павлодарского района,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Плану; </w:t>
      </w:r>
    </w:p>
    <w:p>
      <w:pPr>
        <w:spacing w:after="0"/>
        <w:ind w:left="0"/>
        <w:jc w:val="both"/>
      </w:pPr>
      <w:r>
        <w:rPr>
          <w:rFonts w:ascii="Times New Roman"/>
          <w:b w:val="false"/>
          <w:i w:val="false"/>
          <w:color w:val="000000"/>
          <w:sz w:val="28"/>
        </w:rPr>
        <w:t xml:space="preserve">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на территории Павлодарского района,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Плану; </w:t>
      </w:r>
    </w:p>
    <w:p>
      <w:pPr>
        <w:spacing w:after="0"/>
        <w:ind w:left="0"/>
        <w:jc w:val="both"/>
      </w:pPr>
      <w:r>
        <w:rPr>
          <w:rFonts w:ascii="Times New Roman"/>
          <w:b w:val="false"/>
          <w:i w:val="false"/>
          <w:color w:val="000000"/>
          <w:sz w:val="28"/>
        </w:rPr>
        <w:t xml:space="preserve">
      6) схему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в сельских округах Павлодарского района,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Плану; </w:t>
      </w:r>
    </w:p>
    <w:p>
      <w:pPr>
        <w:spacing w:after="0"/>
        <w:ind w:left="0"/>
        <w:jc w:val="both"/>
      </w:pPr>
      <w:r>
        <w:rPr>
          <w:rFonts w:ascii="Times New Roman"/>
          <w:b w:val="false"/>
          <w:i w:val="false"/>
          <w:color w:val="000000"/>
          <w:sz w:val="28"/>
        </w:rPr>
        <w:t xml:space="preserve">
      7) карта с обозначением внешних и внутренних границ и площадей пастбищ, необходимых для удовлетворения нужд населения для выпаса сльскохозяйственных животных личного подворья, в зависимости от местных условий и особенностей,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8) календарный график по использованию пастбищ, устанавливающий сезонные маршруты выпаса и передвижения сельскохозяйственных животных,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5. Павлодарский район образован в 1928 году, расположен вокруг областного центра, на правом берегу реки Иртыш. С севера граничит с районом Теренколь, с юга – с районом Аққулы, с восточной стороны – с Щербактинским районом, с северо-восточной стороны – с Успенским районом. Административно-территориальное деление состоит из 38 сельских населенных пунктов, расположенных в 12 сельских округах и одном селе.</w:t>
      </w:r>
    </w:p>
    <w:p>
      <w:pPr>
        <w:spacing w:after="0"/>
        <w:ind w:left="0"/>
        <w:jc w:val="both"/>
      </w:pPr>
      <w:r>
        <w:rPr>
          <w:rFonts w:ascii="Times New Roman"/>
          <w:b w:val="false"/>
          <w:i w:val="false"/>
          <w:color w:val="000000"/>
          <w:sz w:val="28"/>
        </w:rPr>
        <w:t>
      Климат резко континентальный, но благодаря близости реки Иртыш более мягкий, средняя температура января от минус 18 градусов Цельсия до минус 19 градусов Цельсия, средняя температура июля от плюс 21 градусов Цельсия до плюс 23 градусов Цельсия. Годовое количество атмосферных осадков составляет 272 миллиметров. Господствуют юго-западные и северные ветры, часты восточные суховеи.</w:t>
      </w:r>
    </w:p>
    <w:p>
      <w:pPr>
        <w:spacing w:after="0"/>
        <w:ind w:left="0"/>
        <w:jc w:val="both"/>
      </w:pPr>
      <w:r>
        <w:rPr>
          <w:rFonts w:ascii="Times New Roman"/>
          <w:b w:val="false"/>
          <w:i w:val="false"/>
          <w:color w:val="000000"/>
          <w:sz w:val="28"/>
        </w:rPr>
        <w:t>
      Почвенный покров представлен тҰмно-каштановыми образованиями, местами – солонцами и солончаками. Почвы имеют слабо выраженную структуру и бедны перегнойными веществами. На севере района распространены тҰмно-каштановые почвы, а на юге – каштановые почвы.</w:t>
      </w:r>
    </w:p>
    <w:p>
      <w:pPr>
        <w:spacing w:after="0"/>
        <w:ind w:left="0"/>
        <w:jc w:val="both"/>
      </w:pPr>
      <w:r>
        <w:rPr>
          <w:rFonts w:ascii="Times New Roman"/>
          <w:b w:val="false"/>
          <w:i w:val="false"/>
          <w:color w:val="000000"/>
          <w:sz w:val="28"/>
        </w:rPr>
        <w:t>
      В гидрографическом отношении район имеет выгодное положение, так как вдоль района протекает река Иртыш, которая имеет многочисленные протоки, рукава. Имеются также озҰра: Коряковское, Маралды, Зункамыс и другие.</w:t>
      </w:r>
    </w:p>
    <w:p>
      <w:pPr>
        <w:spacing w:after="0"/>
        <w:ind w:left="0"/>
        <w:jc w:val="both"/>
      </w:pPr>
      <w:r>
        <w:rPr>
          <w:rFonts w:ascii="Times New Roman"/>
          <w:b w:val="false"/>
          <w:i w:val="false"/>
          <w:color w:val="000000"/>
          <w:sz w:val="28"/>
        </w:rPr>
        <w:t>
      Растительность в основном однообразная, степная с преобладанием типчака, дерновинных злаковых, ковыля волосатика, овсяницы бороздчатой и полыни. В степной зоне преобладают культурный тип растительности, созданный путем коренного улучшения. Основная культура – пырей гребенчатый (житняк).</w:t>
      </w:r>
    </w:p>
    <w:p>
      <w:pPr>
        <w:spacing w:after="0"/>
        <w:ind w:left="0"/>
        <w:jc w:val="both"/>
      </w:pPr>
      <w:r>
        <w:rPr>
          <w:rFonts w:ascii="Times New Roman"/>
          <w:b w:val="false"/>
          <w:i w:val="false"/>
          <w:color w:val="000000"/>
          <w:sz w:val="28"/>
        </w:rPr>
        <w:t>
      Средняя урожайность пастбищных угодий составляет 5,7 центнеров.</w:t>
      </w:r>
    </w:p>
    <w:p>
      <w:pPr>
        <w:spacing w:after="0"/>
        <w:ind w:left="0"/>
        <w:jc w:val="both"/>
      </w:pPr>
      <w:r>
        <w:rPr>
          <w:rFonts w:ascii="Times New Roman"/>
          <w:b w:val="false"/>
          <w:i w:val="false"/>
          <w:color w:val="000000"/>
          <w:sz w:val="28"/>
        </w:rPr>
        <w:t>
      Фонд кормов пастбищ используется в пастбищный период продолжительностью 170 – 180 дней.</w:t>
      </w:r>
    </w:p>
    <w:p>
      <w:pPr>
        <w:spacing w:after="0"/>
        <w:ind w:left="0"/>
        <w:jc w:val="both"/>
      </w:pPr>
      <w:r>
        <w:rPr>
          <w:rFonts w:ascii="Times New Roman"/>
          <w:b w:val="false"/>
          <w:i w:val="false"/>
          <w:color w:val="000000"/>
          <w:sz w:val="28"/>
        </w:rPr>
        <w:t>
      6. Общая площадь земель района 584 217,9 гектаров (далее – га), из них пастбищные угодья – 252 514,9 га.</w:t>
      </w:r>
    </w:p>
    <w:p>
      <w:pPr>
        <w:spacing w:after="0"/>
        <w:ind w:left="0"/>
        <w:jc w:val="both"/>
      </w:pPr>
      <w:r>
        <w:rPr>
          <w:rFonts w:ascii="Times New Roman"/>
          <w:b w:val="false"/>
          <w:i w:val="false"/>
          <w:color w:val="000000"/>
          <w:sz w:val="28"/>
        </w:rPr>
        <w:t>
      В границах земель населенных пунктов сосредоточено 83,1 тыс. га пастбищ предназначенных для выпаса маточного поголовья подсобных хозяйств населения, 169,4 тыс. га земли сельскохозяйственного назначения.</w:t>
      </w:r>
    </w:p>
    <w:p>
      <w:pPr>
        <w:spacing w:after="0"/>
        <w:ind w:left="0"/>
        <w:jc w:val="both"/>
      </w:pPr>
      <w:r>
        <w:rPr>
          <w:rFonts w:ascii="Times New Roman"/>
          <w:b w:val="false"/>
          <w:i w:val="false"/>
          <w:color w:val="000000"/>
          <w:sz w:val="28"/>
        </w:rPr>
        <w:t>
      Согласно земельного баланса в землепользование предоставлено 384 участков общей площадью 169,4 тыс. га.</w:t>
      </w:r>
    </w:p>
    <w:p>
      <w:pPr>
        <w:spacing w:after="0"/>
        <w:ind w:left="0"/>
        <w:jc w:val="both"/>
      </w:pPr>
      <w:r>
        <w:rPr>
          <w:rFonts w:ascii="Times New Roman"/>
          <w:b w:val="false"/>
          <w:i w:val="false"/>
          <w:color w:val="000000"/>
          <w:sz w:val="28"/>
        </w:rPr>
        <w:t>
      За крестьянскими и фермерскими хозяйствами закреплено – 247 участков;</w:t>
      </w:r>
    </w:p>
    <w:p>
      <w:pPr>
        <w:spacing w:after="0"/>
        <w:ind w:left="0"/>
        <w:jc w:val="both"/>
      </w:pPr>
      <w:r>
        <w:rPr>
          <w:rFonts w:ascii="Times New Roman"/>
          <w:b w:val="false"/>
          <w:i w:val="false"/>
          <w:color w:val="000000"/>
          <w:sz w:val="28"/>
        </w:rPr>
        <w:t>
      За сельскохозяйственными предприятиями – 85 участков;</w:t>
      </w:r>
    </w:p>
    <w:p>
      <w:pPr>
        <w:spacing w:after="0"/>
        <w:ind w:left="0"/>
        <w:jc w:val="both"/>
      </w:pPr>
      <w:r>
        <w:rPr>
          <w:rFonts w:ascii="Times New Roman"/>
          <w:b w:val="false"/>
          <w:i w:val="false"/>
          <w:color w:val="000000"/>
          <w:sz w:val="28"/>
        </w:rPr>
        <w:t>
      За гражданами (без ИП) – 52 участка.</w:t>
      </w:r>
    </w:p>
    <w:p>
      <w:pPr>
        <w:spacing w:after="0"/>
        <w:ind w:left="0"/>
        <w:jc w:val="both"/>
      </w:pPr>
      <w:r>
        <w:rPr>
          <w:rFonts w:ascii="Times New Roman"/>
          <w:b w:val="false"/>
          <w:i w:val="false"/>
          <w:color w:val="000000"/>
          <w:sz w:val="28"/>
        </w:rPr>
        <w:t>
      В 2022 году из пашни в культурные пастбища переведено 4,8 тыс. га, за истекший период текущего года 2,1 тыс. га.</w:t>
      </w:r>
    </w:p>
    <w:p>
      <w:pPr>
        <w:spacing w:after="0"/>
        <w:ind w:left="0"/>
        <w:jc w:val="both"/>
      </w:pPr>
      <w:r>
        <w:rPr>
          <w:rFonts w:ascii="Times New Roman"/>
          <w:b w:val="false"/>
          <w:i w:val="false"/>
          <w:color w:val="000000"/>
          <w:sz w:val="28"/>
        </w:rPr>
        <w:t>
      7. Основными пользователями пастбищ на территории района являются сельскохозяйственные формирования. Скот населения выпасается на отведенных землях в границах населенных пунктов и отгонных участках, предоставленных в землепользование.</w:t>
      </w:r>
    </w:p>
    <w:p>
      <w:pPr>
        <w:spacing w:after="0"/>
        <w:ind w:left="0"/>
        <w:jc w:val="both"/>
      </w:pPr>
      <w:r>
        <w:rPr>
          <w:rFonts w:ascii="Times New Roman"/>
          <w:b w:val="false"/>
          <w:i w:val="false"/>
          <w:color w:val="000000"/>
          <w:sz w:val="28"/>
        </w:rPr>
        <w:t xml:space="preserve">
      8. Поголовье сельскохозяйственных животных на территории района составляет порядка 82 тыс. условных голов, из них: </w:t>
      </w:r>
    </w:p>
    <w:p>
      <w:pPr>
        <w:spacing w:after="0"/>
        <w:ind w:left="0"/>
        <w:jc w:val="both"/>
      </w:pPr>
      <w:r>
        <w:rPr>
          <w:rFonts w:ascii="Times New Roman"/>
          <w:b w:val="false"/>
          <w:i w:val="false"/>
          <w:color w:val="000000"/>
          <w:sz w:val="28"/>
        </w:rPr>
        <w:t xml:space="preserve">
      59 145 голов крупного рогатого скота, </w:t>
      </w:r>
    </w:p>
    <w:p>
      <w:pPr>
        <w:spacing w:after="0"/>
        <w:ind w:left="0"/>
        <w:jc w:val="both"/>
      </w:pPr>
      <w:r>
        <w:rPr>
          <w:rFonts w:ascii="Times New Roman"/>
          <w:b w:val="false"/>
          <w:i w:val="false"/>
          <w:color w:val="000000"/>
          <w:sz w:val="28"/>
        </w:rPr>
        <w:t xml:space="preserve">
      55 781 голов мелкого рогатого скота, </w:t>
      </w:r>
    </w:p>
    <w:p>
      <w:pPr>
        <w:spacing w:after="0"/>
        <w:ind w:left="0"/>
        <w:jc w:val="both"/>
      </w:pPr>
      <w:r>
        <w:rPr>
          <w:rFonts w:ascii="Times New Roman"/>
          <w:b w:val="false"/>
          <w:i w:val="false"/>
          <w:color w:val="000000"/>
          <w:sz w:val="28"/>
        </w:rPr>
        <w:t>
      18 237 лошадей.</w:t>
      </w:r>
    </w:p>
    <w:p>
      <w:pPr>
        <w:spacing w:after="0"/>
        <w:ind w:left="0"/>
        <w:jc w:val="both"/>
      </w:pPr>
      <w:r>
        <w:rPr>
          <w:rFonts w:ascii="Times New Roman"/>
          <w:b w:val="false"/>
          <w:i w:val="false"/>
          <w:color w:val="000000"/>
          <w:sz w:val="28"/>
        </w:rPr>
        <w:t>
      9. В районе действуют 34 ветеринарно-санитарных объектов, из них 21 скотомогильник, 13 ветеринарных пунктов.</w:t>
      </w:r>
    </w:p>
    <w:p>
      <w:pPr>
        <w:spacing w:after="0"/>
        <w:ind w:left="0"/>
        <w:jc w:val="both"/>
      </w:pPr>
      <w:r>
        <w:rPr>
          <w:rFonts w:ascii="Times New Roman"/>
          <w:b w:val="false"/>
          <w:i w:val="false"/>
          <w:color w:val="000000"/>
          <w:sz w:val="28"/>
        </w:rPr>
        <w:t>
      10. В Павлодарском районе сервитуты для прогона скота не установлены.</w:t>
      </w:r>
    </w:p>
    <w:p>
      <w:pPr>
        <w:spacing w:after="0"/>
        <w:ind w:left="0"/>
        <w:jc w:val="both"/>
      </w:pPr>
      <w:r>
        <w:rPr>
          <w:rFonts w:ascii="Times New Roman"/>
          <w:b w:val="false"/>
          <w:i w:val="false"/>
          <w:color w:val="000000"/>
          <w:sz w:val="28"/>
        </w:rPr>
        <w:t>
      11. Резервирование земель запаса района для удовлетворения нужд по выпасу скота населения: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Ефремовский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Зангарский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Кемеңгер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Луганский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свободных земель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Мичуринский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свободных земель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Чернорецкий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Черноярский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Шакатский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в Павлодарском районе</w:t>
            </w:r>
            <w:r>
              <w:br/>
            </w:r>
            <w:r>
              <w:rPr>
                <w:rFonts w:ascii="Times New Roman"/>
                <w:b w:val="false"/>
                <w:i w:val="false"/>
                <w:color w:val="000000"/>
                <w:sz w:val="20"/>
              </w:rPr>
              <w:t>на 2023-2024 годы</w:t>
            </w:r>
          </w:p>
        </w:tc>
      </w:tr>
    </w:tbl>
    <w:p>
      <w:pPr>
        <w:spacing w:after="0"/>
        <w:ind w:left="0"/>
        <w:jc w:val="left"/>
      </w:pPr>
      <w:r>
        <w:rPr>
          <w:rFonts w:ascii="Times New Roman"/>
          <w:b/>
          <w:i w:val="false"/>
          <w:color w:val="000000"/>
        </w:rPr>
        <w:t xml:space="preserve"> Схема (карта) расположения пастбищ на территории Павлодарского района в разрезе категорий земель, собственников земельных участков и землепользователей на основании правоустанавливающих документов</w:t>
      </w:r>
    </w:p>
    <w:p>
      <w:pPr>
        <w:spacing w:after="0"/>
        <w:ind w:left="0"/>
        <w:jc w:val="left"/>
      </w:pPr>
      <w:r>
        <w:br/>
      </w:r>
    </w:p>
    <w:p>
      <w:pPr>
        <w:spacing w:after="0"/>
        <w:ind w:left="0"/>
        <w:jc w:val="both"/>
      </w:pPr>
      <w:r>
        <w:drawing>
          <wp:inline distT="0" distB="0" distL="0" distR="0">
            <wp:extent cx="78105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44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в Павлодарском районе</w:t>
            </w:r>
            <w:r>
              <w:br/>
            </w:r>
            <w:r>
              <w:rPr>
                <w:rFonts w:ascii="Times New Roman"/>
                <w:b w:val="false"/>
                <w:i w:val="false"/>
                <w:color w:val="000000"/>
                <w:sz w:val="20"/>
              </w:rPr>
              <w:t>на 2023-2024 годы</w:t>
            </w:r>
          </w:p>
        </w:tc>
      </w:tr>
    </w:tbl>
    <w:p>
      <w:pPr>
        <w:spacing w:after="0"/>
        <w:ind w:left="0"/>
        <w:jc w:val="left"/>
      </w:pPr>
      <w:r>
        <w:rPr>
          <w:rFonts w:ascii="Times New Roman"/>
          <w:b/>
          <w:i w:val="false"/>
          <w:color w:val="000000"/>
        </w:rPr>
        <w:t xml:space="preserve"> Приемлемые схемы пастбищеоборотов на территории Павлодарского района</w:t>
      </w:r>
    </w:p>
    <w:p>
      <w:pPr>
        <w:spacing w:after="0"/>
        <w:ind w:left="0"/>
        <w:jc w:val="left"/>
      </w:pPr>
      <w:r>
        <w:br/>
      </w:r>
    </w:p>
    <w:p>
      <w:pPr>
        <w:spacing w:after="0"/>
        <w:ind w:left="0"/>
        <w:jc w:val="both"/>
      </w:pPr>
      <w:r>
        <w:drawing>
          <wp:inline distT="0" distB="0" distL="0" distR="0">
            <wp:extent cx="7810500" cy="853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53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в Павлодарском районе</w:t>
            </w:r>
            <w:r>
              <w:br/>
            </w:r>
            <w:r>
              <w:rPr>
                <w:rFonts w:ascii="Times New Roman"/>
                <w:b w:val="false"/>
                <w:i w:val="false"/>
                <w:color w:val="000000"/>
                <w:sz w:val="20"/>
              </w:rPr>
              <w:t>на 2023-2024 годы</w:t>
            </w:r>
          </w:p>
        </w:tc>
      </w:tr>
    </w:tbl>
    <w:p>
      <w:pPr>
        <w:spacing w:after="0"/>
        <w:ind w:left="0"/>
        <w:jc w:val="left"/>
      </w:pPr>
      <w:r>
        <w:rPr>
          <w:rFonts w:ascii="Times New Roman"/>
          <w:b/>
          <w:i w:val="false"/>
          <w:color w:val="000000"/>
        </w:rPr>
        <w:t xml:space="preserve"> Карта Павлодарского района с обозначением внешних и внутренних границ и площадей пастбищ, в том числе сезонных, объектов пастбищной инфраструктуры</w:t>
      </w:r>
    </w:p>
    <w:p>
      <w:pPr>
        <w:spacing w:after="0"/>
        <w:ind w:left="0"/>
        <w:jc w:val="left"/>
      </w:pPr>
      <w:r>
        <w:br/>
      </w:r>
    </w:p>
    <w:p>
      <w:pPr>
        <w:spacing w:after="0"/>
        <w:ind w:left="0"/>
        <w:jc w:val="both"/>
      </w:pPr>
      <w:r>
        <w:drawing>
          <wp:inline distT="0" distB="0" distL="0" distR="0">
            <wp:extent cx="7810500" cy="878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78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в Павлодарском районе</w:t>
            </w:r>
            <w:r>
              <w:br/>
            </w:r>
            <w:r>
              <w:rPr>
                <w:rFonts w:ascii="Times New Roman"/>
                <w:b w:val="false"/>
                <w:i w:val="false"/>
                <w:color w:val="000000"/>
                <w:sz w:val="20"/>
              </w:rPr>
              <w:t>на 2023-2024 годы</w:t>
            </w:r>
          </w:p>
        </w:tc>
      </w:tr>
    </w:tbl>
    <w:p>
      <w:pPr>
        <w:spacing w:after="0"/>
        <w:ind w:left="0"/>
        <w:jc w:val="left"/>
      </w:pPr>
      <w:r>
        <w:rPr>
          <w:rFonts w:ascii="Times New Roman"/>
          <w:b/>
          <w:i w:val="false"/>
          <w:color w:val="000000"/>
        </w:rPr>
        <w:t xml:space="preserve"> Схема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 на территории Павлодарского района</w:t>
      </w:r>
    </w:p>
    <w:p>
      <w:pPr>
        <w:spacing w:after="0"/>
        <w:ind w:left="0"/>
        <w:jc w:val="left"/>
      </w:pPr>
      <w:r>
        <w:br/>
      </w:r>
    </w:p>
    <w:p>
      <w:pPr>
        <w:spacing w:after="0"/>
        <w:ind w:left="0"/>
        <w:jc w:val="both"/>
      </w:pPr>
      <w:r>
        <w:drawing>
          <wp:inline distT="0" distB="0" distL="0" distR="0">
            <wp:extent cx="7810500" cy="795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95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в Павлодарском районе</w:t>
            </w:r>
            <w:r>
              <w:br/>
            </w:r>
            <w:r>
              <w:rPr>
                <w:rFonts w:ascii="Times New Roman"/>
                <w:b w:val="false"/>
                <w:i w:val="false"/>
                <w:color w:val="000000"/>
                <w:sz w:val="20"/>
              </w:rPr>
              <w:t>на 2023-2024 годы</w:t>
            </w:r>
          </w:p>
        </w:tc>
      </w:tr>
    </w:tbl>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на территории Павлодарского района</w:t>
      </w:r>
    </w:p>
    <w:p>
      <w:pPr>
        <w:spacing w:after="0"/>
        <w:ind w:left="0"/>
        <w:jc w:val="left"/>
      </w:pPr>
      <w:r>
        <w:br/>
      </w:r>
    </w:p>
    <w:p>
      <w:pPr>
        <w:spacing w:after="0"/>
        <w:ind w:left="0"/>
        <w:jc w:val="both"/>
      </w:pPr>
      <w:r>
        <w:drawing>
          <wp:inline distT="0" distB="0" distL="0" distR="0">
            <wp:extent cx="7810500" cy="871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71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в Павлодарском районе</w:t>
            </w:r>
            <w:r>
              <w:br/>
            </w:r>
            <w:r>
              <w:rPr>
                <w:rFonts w:ascii="Times New Roman"/>
                <w:b w:val="false"/>
                <w:i w:val="false"/>
                <w:color w:val="000000"/>
                <w:sz w:val="20"/>
              </w:rPr>
              <w:t>на 2023-2024 годы</w:t>
            </w:r>
          </w:p>
        </w:tc>
      </w:tr>
    </w:tbl>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в сельских округах Павлодарского района</w:t>
      </w:r>
    </w:p>
    <w:p>
      <w:pPr>
        <w:spacing w:after="0"/>
        <w:ind w:left="0"/>
        <w:jc w:val="left"/>
      </w:pPr>
      <w:r>
        <w:br/>
      </w:r>
    </w:p>
    <w:p>
      <w:pPr>
        <w:spacing w:after="0"/>
        <w:ind w:left="0"/>
        <w:jc w:val="both"/>
      </w:pPr>
      <w:r>
        <w:drawing>
          <wp:inline distT="0" distB="0" distL="0" distR="0">
            <wp:extent cx="7810500" cy="849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49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в Павлодарском районе</w:t>
            </w:r>
            <w:r>
              <w:br/>
            </w:r>
            <w:r>
              <w:rPr>
                <w:rFonts w:ascii="Times New Roman"/>
                <w:b w:val="false"/>
                <w:i w:val="false"/>
                <w:color w:val="000000"/>
                <w:sz w:val="20"/>
              </w:rPr>
              <w:t>на 2023-2024 годы</w:t>
            </w:r>
          </w:p>
        </w:tc>
      </w:tr>
    </w:tbl>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необходимых для удовлетворения нужд населения для выпаса сельскохозяйственных животных личного подворья, в зависимости от местных условий и особенностей</w:t>
      </w:r>
    </w:p>
    <w:p>
      <w:pPr>
        <w:spacing w:after="0"/>
        <w:ind w:left="0"/>
        <w:jc w:val="left"/>
      </w:pPr>
      <w:r>
        <w:br/>
      </w:r>
    </w:p>
    <w:p>
      <w:pPr>
        <w:spacing w:after="0"/>
        <w:ind w:left="0"/>
        <w:jc w:val="both"/>
      </w:pPr>
      <w:r>
        <w:drawing>
          <wp:inline distT="0" distB="0" distL="0" distR="0">
            <wp:extent cx="7810500" cy="815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815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в Павлодарском районе</w:t>
            </w:r>
            <w:r>
              <w:br/>
            </w:r>
            <w:r>
              <w:rPr>
                <w:rFonts w:ascii="Times New Roman"/>
                <w:b w:val="false"/>
                <w:i w:val="false"/>
                <w:color w:val="000000"/>
                <w:sz w:val="20"/>
              </w:rPr>
              <w:t>на 2023-2024 годы</w:t>
            </w:r>
          </w:p>
        </w:tc>
      </w:tr>
    </w:tbl>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 села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Периоды выпаса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с 25 апреля по</w:t>
            </w:r>
          </w:p>
          <w:p>
            <w:pPr>
              <w:spacing w:after="20"/>
              <w:ind w:left="20"/>
              <w:jc w:val="both"/>
            </w:pPr>
            <w:r>
              <w:rPr>
                <w:rFonts w:ascii="Times New Roman"/>
                <w:b w:val="false"/>
                <w:i w:val="false"/>
                <w:color w:val="000000"/>
                <w:sz w:val="20"/>
              </w:rPr>
              <w:t>
24 июня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с 25 июня по</w:t>
            </w:r>
          </w:p>
          <w:p>
            <w:pPr>
              <w:spacing w:after="20"/>
              <w:ind w:left="20"/>
              <w:jc w:val="both"/>
            </w:pPr>
            <w:r>
              <w:rPr>
                <w:rFonts w:ascii="Times New Roman"/>
                <w:b w:val="false"/>
                <w:i w:val="false"/>
                <w:color w:val="000000"/>
                <w:sz w:val="20"/>
              </w:rPr>
              <w:t>
24 августа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с 25 августа по 22 октября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Ефремовский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с 25 апреля по</w:t>
            </w:r>
          </w:p>
          <w:p>
            <w:pPr>
              <w:spacing w:after="20"/>
              <w:ind w:left="20"/>
              <w:jc w:val="both"/>
            </w:pPr>
            <w:r>
              <w:rPr>
                <w:rFonts w:ascii="Times New Roman"/>
                <w:b w:val="false"/>
                <w:i w:val="false"/>
                <w:color w:val="000000"/>
                <w:sz w:val="20"/>
              </w:rPr>
              <w:t>
24 июня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с 25 июня по</w:t>
            </w:r>
          </w:p>
          <w:p>
            <w:pPr>
              <w:spacing w:after="20"/>
              <w:ind w:left="20"/>
              <w:jc w:val="both"/>
            </w:pPr>
            <w:r>
              <w:rPr>
                <w:rFonts w:ascii="Times New Roman"/>
                <w:b w:val="false"/>
                <w:i w:val="false"/>
                <w:color w:val="000000"/>
                <w:sz w:val="20"/>
              </w:rPr>
              <w:t>
24 августа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с 25 августа по 22 октября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Зангарский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с 25 апреля по</w:t>
            </w:r>
          </w:p>
          <w:p>
            <w:pPr>
              <w:spacing w:after="20"/>
              <w:ind w:left="20"/>
              <w:jc w:val="both"/>
            </w:pPr>
            <w:r>
              <w:rPr>
                <w:rFonts w:ascii="Times New Roman"/>
                <w:b w:val="false"/>
                <w:i w:val="false"/>
                <w:color w:val="000000"/>
                <w:sz w:val="20"/>
              </w:rPr>
              <w:t>
24 июня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с 25 июня по</w:t>
            </w:r>
          </w:p>
          <w:p>
            <w:pPr>
              <w:spacing w:after="20"/>
              <w:ind w:left="20"/>
              <w:jc w:val="both"/>
            </w:pPr>
            <w:r>
              <w:rPr>
                <w:rFonts w:ascii="Times New Roman"/>
                <w:b w:val="false"/>
                <w:i w:val="false"/>
                <w:color w:val="000000"/>
                <w:sz w:val="20"/>
              </w:rPr>
              <w:t>
24 августа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с 25 августа по 22 октября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Заринский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с 25 апреля по</w:t>
            </w:r>
          </w:p>
          <w:p>
            <w:pPr>
              <w:spacing w:after="20"/>
              <w:ind w:left="20"/>
              <w:jc w:val="both"/>
            </w:pPr>
            <w:r>
              <w:rPr>
                <w:rFonts w:ascii="Times New Roman"/>
                <w:b w:val="false"/>
                <w:i w:val="false"/>
                <w:color w:val="000000"/>
                <w:sz w:val="20"/>
              </w:rPr>
              <w:t>
24 июня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с 25 июня по</w:t>
            </w:r>
          </w:p>
          <w:p>
            <w:pPr>
              <w:spacing w:after="20"/>
              <w:ind w:left="20"/>
              <w:jc w:val="both"/>
            </w:pPr>
            <w:r>
              <w:rPr>
                <w:rFonts w:ascii="Times New Roman"/>
                <w:b w:val="false"/>
                <w:i w:val="false"/>
                <w:color w:val="000000"/>
                <w:sz w:val="20"/>
              </w:rPr>
              <w:t>
24 августа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с 25 августа по 22 октября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с 25 апреля по</w:t>
            </w:r>
          </w:p>
          <w:p>
            <w:pPr>
              <w:spacing w:after="20"/>
              <w:ind w:left="20"/>
              <w:jc w:val="both"/>
            </w:pPr>
            <w:r>
              <w:rPr>
                <w:rFonts w:ascii="Times New Roman"/>
                <w:b w:val="false"/>
                <w:i w:val="false"/>
                <w:color w:val="000000"/>
                <w:sz w:val="20"/>
              </w:rPr>
              <w:t>
24 июня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с 25 июня по</w:t>
            </w:r>
          </w:p>
          <w:p>
            <w:pPr>
              <w:spacing w:after="20"/>
              <w:ind w:left="20"/>
              <w:jc w:val="both"/>
            </w:pPr>
            <w:r>
              <w:rPr>
                <w:rFonts w:ascii="Times New Roman"/>
                <w:b w:val="false"/>
                <w:i w:val="false"/>
                <w:color w:val="000000"/>
                <w:sz w:val="20"/>
              </w:rPr>
              <w:t>
24 августа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с 25 августа по 22 октября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Кемеңгер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с 25 апреля по</w:t>
            </w:r>
          </w:p>
          <w:p>
            <w:pPr>
              <w:spacing w:after="20"/>
              <w:ind w:left="20"/>
              <w:jc w:val="both"/>
            </w:pPr>
            <w:r>
              <w:rPr>
                <w:rFonts w:ascii="Times New Roman"/>
                <w:b w:val="false"/>
                <w:i w:val="false"/>
                <w:color w:val="000000"/>
                <w:sz w:val="20"/>
              </w:rPr>
              <w:t>
24 июня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с 25 июня по</w:t>
            </w:r>
          </w:p>
          <w:p>
            <w:pPr>
              <w:spacing w:after="20"/>
              <w:ind w:left="20"/>
              <w:jc w:val="both"/>
            </w:pPr>
            <w:r>
              <w:rPr>
                <w:rFonts w:ascii="Times New Roman"/>
                <w:b w:val="false"/>
                <w:i w:val="false"/>
                <w:color w:val="000000"/>
                <w:sz w:val="20"/>
              </w:rPr>
              <w:t>
24 августа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с 25 августа по 22 октября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Луганский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с 25 апреля по</w:t>
            </w:r>
          </w:p>
          <w:p>
            <w:pPr>
              <w:spacing w:after="20"/>
              <w:ind w:left="20"/>
              <w:jc w:val="both"/>
            </w:pPr>
            <w:r>
              <w:rPr>
                <w:rFonts w:ascii="Times New Roman"/>
                <w:b w:val="false"/>
                <w:i w:val="false"/>
                <w:color w:val="000000"/>
                <w:sz w:val="20"/>
              </w:rPr>
              <w:t>
24 июня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с 25 июня по</w:t>
            </w:r>
          </w:p>
          <w:p>
            <w:pPr>
              <w:spacing w:after="20"/>
              <w:ind w:left="20"/>
              <w:jc w:val="both"/>
            </w:pPr>
            <w:r>
              <w:rPr>
                <w:rFonts w:ascii="Times New Roman"/>
                <w:b w:val="false"/>
                <w:i w:val="false"/>
                <w:color w:val="000000"/>
                <w:sz w:val="20"/>
              </w:rPr>
              <w:t>
24 августа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с 25 августа по 22 октября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с 25 апреля по</w:t>
            </w:r>
          </w:p>
          <w:p>
            <w:pPr>
              <w:spacing w:after="20"/>
              <w:ind w:left="20"/>
              <w:jc w:val="both"/>
            </w:pPr>
            <w:r>
              <w:rPr>
                <w:rFonts w:ascii="Times New Roman"/>
                <w:b w:val="false"/>
                <w:i w:val="false"/>
                <w:color w:val="000000"/>
                <w:sz w:val="20"/>
              </w:rPr>
              <w:t>
24 июня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с 25 июня по</w:t>
            </w:r>
          </w:p>
          <w:p>
            <w:pPr>
              <w:spacing w:after="20"/>
              <w:ind w:left="20"/>
              <w:jc w:val="both"/>
            </w:pPr>
            <w:r>
              <w:rPr>
                <w:rFonts w:ascii="Times New Roman"/>
                <w:b w:val="false"/>
                <w:i w:val="false"/>
                <w:color w:val="000000"/>
                <w:sz w:val="20"/>
              </w:rPr>
              <w:t>
24 августа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с 25 августа по 22 октября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Ольгинка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с 25 апреля по</w:t>
            </w:r>
          </w:p>
          <w:p>
            <w:pPr>
              <w:spacing w:after="20"/>
              <w:ind w:left="20"/>
              <w:jc w:val="both"/>
            </w:pPr>
            <w:r>
              <w:rPr>
                <w:rFonts w:ascii="Times New Roman"/>
                <w:b w:val="false"/>
                <w:i w:val="false"/>
                <w:color w:val="000000"/>
                <w:sz w:val="20"/>
              </w:rPr>
              <w:t>
24 июня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с 25 июня по</w:t>
            </w:r>
          </w:p>
          <w:p>
            <w:pPr>
              <w:spacing w:after="20"/>
              <w:ind w:left="20"/>
              <w:jc w:val="both"/>
            </w:pPr>
            <w:r>
              <w:rPr>
                <w:rFonts w:ascii="Times New Roman"/>
                <w:b w:val="false"/>
                <w:i w:val="false"/>
                <w:color w:val="000000"/>
                <w:sz w:val="20"/>
              </w:rPr>
              <w:t>
24 августа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с 25 августа по 22 октября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с 25 апреля по</w:t>
            </w:r>
          </w:p>
          <w:p>
            <w:pPr>
              <w:spacing w:after="20"/>
              <w:ind w:left="20"/>
              <w:jc w:val="both"/>
            </w:pPr>
            <w:r>
              <w:rPr>
                <w:rFonts w:ascii="Times New Roman"/>
                <w:b w:val="false"/>
                <w:i w:val="false"/>
                <w:color w:val="000000"/>
                <w:sz w:val="20"/>
              </w:rPr>
              <w:t>
24 июня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с 25 июня по</w:t>
            </w:r>
          </w:p>
          <w:p>
            <w:pPr>
              <w:spacing w:after="20"/>
              <w:ind w:left="20"/>
              <w:jc w:val="both"/>
            </w:pPr>
            <w:r>
              <w:rPr>
                <w:rFonts w:ascii="Times New Roman"/>
                <w:b w:val="false"/>
                <w:i w:val="false"/>
                <w:color w:val="000000"/>
                <w:sz w:val="20"/>
              </w:rPr>
              <w:t>
24 августа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с 25 августа по 22 октября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Чернорецкий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с 25 апреля по</w:t>
            </w:r>
          </w:p>
          <w:p>
            <w:pPr>
              <w:spacing w:after="20"/>
              <w:ind w:left="20"/>
              <w:jc w:val="both"/>
            </w:pPr>
            <w:r>
              <w:rPr>
                <w:rFonts w:ascii="Times New Roman"/>
                <w:b w:val="false"/>
                <w:i w:val="false"/>
                <w:color w:val="000000"/>
                <w:sz w:val="20"/>
              </w:rPr>
              <w:t>
24 июня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с 25 июня по</w:t>
            </w:r>
          </w:p>
          <w:p>
            <w:pPr>
              <w:spacing w:after="20"/>
              <w:ind w:left="20"/>
              <w:jc w:val="both"/>
            </w:pPr>
            <w:r>
              <w:rPr>
                <w:rFonts w:ascii="Times New Roman"/>
                <w:b w:val="false"/>
                <w:i w:val="false"/>
                <w:color w:val="000000"/>
                <w:sz w:val="20"/>
              </w:rPr>
              <w:t>
24 августа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с 25 августа по 22 октября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Черноярский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с 25 апреля по</w:t>
            </w:r>
          </w:p>
          <w:p>
            <w:pPr>
              <w:spacing w:after="20"/>
              <w:ind w:left="20"/>
              <w:jc w:val="both"/>
            </w:pPr>
            <w:r>
              <w:rPr>
                <w:rFonts w:ascii="Times New Roman"/>
                <w:b w:val="false"/>
                <w:i w:val="false"/>
                <w:color w:val="000000"/>
                <w:sz w:val="20"/>
              </w:rPr>
              <w:t>
24 июня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с 25 июня по</w:t>
            </w:r>
          </w:p>
          <w:p>
            <w:pPr>
              <w:spacing w:after="20"/>
              <w:ind w:left="20"/>
              <w:jc w:val="both"/>
            </w:pPr>
            <w:r>
              <w:rPr>
                <w:rFonts w:ascii="Times New Roman"/>
                <w:b w:val="false"/>
                <w:i w:val="false"/>
                <w:color w:val="000000"/>
                <w:sz w:val="20"/>
              </w:rPr>
              <w:t>
24 августа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с 25 августа по 22 октября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Шакатский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с 25 апреля по</w:t>
            </w:r>
          </w:p>
          <w:p>
            <w:pPr>
              <w:spacing w:after="20"/>
              <w:ind w:left="20"/>
              <w:jc w:val="both"/>
            </w:pPr>
            <w:r>
              <w:rPr>
                <w:rFonts w:ascii="Times New Roman"/>
                <w:b w:val="false"/>
                <w:i w:val="false"/>
                <w:color w:val="000000"/>
                <w:sz w:val="20"/>
              </w:rPr>
              <w:t>
24 июня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с 25 июня по</w:t>
            </w:r>
          </w:p>
          <w:p>
            <w:pPr>
              <w:spacing w:after="20"/>
              <w:ind w:left="20"/>
              <w:jc w:val="both"/>
            </w:pPr>
            <w:r>
              <w:rPr>
                <w:rFonts w:ascii="Times New Roman"/>
                <w:b w:val="false"/>
                <w:i w:val="false"/>
                <w:color w:val="000000"/>
                <w:sz w:val="20"/>
              </w:rPr>
              <w:t>
24 августа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стравливание</w:t>
            </w:r>
          </w:p>
          <w:p>
            <w:pPr>
              <w:spacing w:after="20"/>
              <w:ind w:left="20"/>
              <w:jc w:val="both"/>
            </w:pPr>
            <w:r>
              <w:rPr>
                <w:rFonts w:ascii="Times New Roman"/>
                <w:b w:val="false"/>
                <w:i w:val="false"/>
                <w:color w:val="000000"/>
                <w:sz w:val="20"/>
              </w:rPr>
              <w:t>
с 25 августа по 22 октября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