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daef" w14:textId="d30d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районе Тереңкөл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6 января 2023 года № 4/35. Утратило силу решением маслихата района Тереңкөл от 26 октября 2023 года № 1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26.10.2023 № </w:t>
      </w:r>
      <w:r>
        <w:rPr>
          <w:rFonts w:ascii="Times New Roman"/>
          <w:b w:val="false"/>
          <w:i w:val="false"/>
          <w:color w:val="ff0000"/>
          <w:sz w:val="28"/>
        </w:rPr>
        <w:t>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с 1 января по 31 декабря 2023 года включительно в размере 5 (пят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