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51c35" w14:textId="fa51c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Каратомарского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26 декабря 2023 года № 106/13.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Каратомарского сельского округа на 2024-2026 годы согласно приложениям 1, 2, 3 соответственно, в том числе на 2024 год в следующих объемах: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38258,0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36536,0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38258,0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Баянаульского районного маслихата Павлодарской области 05.12.2024 </w:t>
      </w:r>
      <w:r>
        <w:rPr>
          <w:rFonts w:ascii="Times New Roman"/>
          <w:b w:val="false"/>
          <w:i w:val="false"/>
          <w:color w:val="000000"/>
          <w:sz w:val="28"/>
        </w:rPr>
        <w:t>№ 223/26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105/13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Каратомарского сельского округа на 2024 год (с изменениями)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Баянаульского районного маслихата Павлодарской области от 05.12.2024 </w:t>
      </w:r>
      <w:r>
        <w:rPr>
          <w:rFonts w:ascii="Times New Roman"/>
          <w:b w:val="false"/>
          <w:i w:val="false"/>
          <w:color w:val="ff0000"/>
          <w:sz w:val="28"/>
        </w:rPr>
        <w:t>№ 223/26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36 526,1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Каратомарского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Каратомарского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