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680f" w14:textId="3b26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2024 год</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24 октября 2023 года № 194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и </w:t>
      </w:r>
      <w:r>
        <w:rPr>
          <w:rFonts w:ascii="Times New Roman"/>
          <w:b w:val="false"/>
          <w:i w:val="false"/>
          <w:color w:val="000000"/>
          <w:sz w:val="28"/>
        </w:rPr>
        <w:t>подпунктом 19)</w:t>
      </w:r>
      <w:r>
        <w:rPr>
          <w:rFonts w:ascii="Times New Roman"/>
          <w:b w:val="false"/>
          <w:i w:val="false"/>
          <w:color w:val="000000"/>
          <w:sz w:val="28"/>
        </w:rPr>
        <w:t xml:space="preserve"> пункта 14 Положения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2024 год.</w:t>
      </w:r>
    </w:p>
    <w:bookmarkEnd w:id="1"/>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Руководителя Бюро национальной статистики </w:t>
            </w:r>
          </w:p>
          <w:p>
            <w:pPr>
              <w:spacing w:after="20"/>
              <w:ind w:left="20"/>
              <w:jc w:val="both"/>
            </w:pPr>
            <w:r>
              <w:rPr>
                <w:rFonts w:ascii="Times New Roman"/>
                <w:b w:val="false"/>
                <w:i/>
                <w:color w:val="000000"/>
                <w:sz w:val="20"/>
              </w:rPr>
              <w:t xml:space="preserve">Агентства по стратегическому планированию и </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И.о. руководителя</w:t>
            </w:r>
            <w:r>
              <w:br/>
            </w:r>
            <w:r>
              <w:rPr>
                <w:rFonts w:ascii="Times New Roman"/>
                <w:b w:val="false"/>
                <w:i w:val="false"/>
                <w:color w:val="000000"/>
                <w:sz w:val="20"/>
              </w:rPr>
              <w:t>Бюро национальной</w:t>
            </w:r>
            <w:r>
              <w:br/>
            </w:r>
            <w:r>
              <w:rPr>
                <w:rFonts w:ascii="Times New Roman"/>
                <w:b w:val="false"/>
                <w:i w:val="false"/>
                <w:color w:val="000000"/>
                <w:sz w:val="20"/>
              </w:rPr>
              <w:t>статистики Агентства</w:t>
            </w:r>
            <w:r>
              <w:br/>
            </w:r>
            <w:r>
              <w:rPr>
                <w:rFonts w:ascii="Times New Roman"/>
                <w:b w:val="false"/>
                <w:i w:val="false"/>
                <w:color w:val="000000"/>
                <w:sz w:val="20"/>
              </w:rPr>
              <w:t>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2023 года № 194</w:t>
            </w:r>
          </w:p>
        </w:tc>
      </w:tr>
    </w:tbl>
    <w:bookmarkStart w:name="z15"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2024 год</w:t>
      </w:r>
    </w:p>
    <w:bookmarkEnd w:id="8"/>
    <w:bookmarkStart w:name="z16" w:id="9"/>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по коду ОКЭД –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млн.тенге); с вторичным видом деятельности "Промышленность"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ОКЭД 05-33, 35-39 и крестьянские или фермерские хозяйства независимо от вида деятельности, занимающиеся производством промышленной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ОКЭД – 36, 37 (кроме 37.00.2 "Ассенизаторская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ОКЭД – 35.30.2, 35.30.3, 35.30.5, 35.30.7, 35.30.8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ОКЭД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ОКЭД – 05, 19.1,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квартала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47-розничная торговля, кроме торговли автомобилями и мотоциклами; 56 - предоставление услуг по обеспечению питанием и напитками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грузов и вспомогательная транспортная деятельность (согласно коду ОКЭД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ОКЭД 49.4), осуществляющие перевозку грузов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ОКЭД 49.31.1, 49.31.9, 49.32.0, 49.39.0 осуществляющие перевозку пассажиров автобусами и такси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(автопассажиры)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53-почтовая и курьерская деятельность, 61-телекоммуникации,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53-почтовая и курьерская деятельность,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 61 – 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 72, 73, 74, 85.4, 86 и организаций, независимо от вида экономической деятельности, осуществлявшие инновационную деятельность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19 февраля, 18 марта, 15 апреля, 20 мая, 17 июня, 15 июля, 19 августа, 16 сентября, 21 октября, 18 ноября, 18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 19 августа, 16 сентября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рыбоводство, а также физические лица при наличии разрешения на пользование животным миром и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ОКЭД: 01.1-01.64, 05-33, 35-39, 41-43, 45.11, 45.19, 45.3, 45.4, 46, 47.1-47.9, 49-51, 53,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здравохранения и социального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основных показателях финансово-хозяйственной деятельности организаций образования, здравоохранения и социального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образования, здравоохранения и социального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ОКЭД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санаторно-курортной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ОКЭД 87, 88),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женщины в возрасте 15-49 лет, мужчины - 18-24 лет, дети в возрасте 5-17 лет и дети до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Вопросники Мультииндикаторного кластерного обследования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домашнего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член домашнего хозяйства в возрасте 10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бюджетов времени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как обследование проводится в течение года первичные статистические данные будут предоставляться по частям до конца года</w:t>
            </w:r>
          </w:p>
        </w:tc>
      </w:tr>
    </w:tbl>
    <w:bookmarkStart w:name="z17" w:id="10"/>
    <w:p>
      <w:pPr>
        <w:spacing w:after="0"/>
        <w:ind w:left="0"/>
        <w:jc w:val="left"/>
      </w:pPr>
      <w:r>
        <w:rPr>
          <w:rFonts w:ascii="Times New Roman"/>
          <w:b/>
          <w:i w:val="false"/>
          <w:color w:val="000000"/>
        </w:rPr>
        <w:t xml:space="preserve"> Ведомственные статистические наблюдения, проводимые государственными органами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уполномоченные органы по вопросам занятости и АО "ЦРТР" МТСЗН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7-го числа после отчетного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своего нахождения, районные (городские), областные уполномоченные органы по вопросам занятости и АО "ЦРТР" МТСЗН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акционерным обществом "Банк Развития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"страховые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