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69022" w14:textId="4e690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15 сентября 2023 года № 812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 акимат Костанайского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"Отдел строительства" акимата Костанайского района публичный сервитут на земельный участок общей площадью 0,4000 гектара, расположенный на территории Мичуринского сельского округа Костанайского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отношений" акимата Костанайского района в установленном законадательством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разместить настоящее постановление на интернет - ресурсе акимата Костанайского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Танжариков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