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138a" w14:textId="f9b1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Перелески Денисовского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8 ноября 2023 года № 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Перелески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Перелески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Денисовского района Костанайской области от 10 августа 2022 года № 72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Перелески Денисовского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Перелески Денисовского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Перелески Денисовского района Костанайской области (далее-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Перелески Денисовского района.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cела Перелески Денисовского района подразделяется на участки (улицы).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Перелески Денисовского района созывается и организуется проведение раздельного схода местного сообщества в пределах села Перелески.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Перелески Денисовского района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 Перелески.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Перелески Денисовского района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Перелески Денисовского района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для участия в сходе местного сообщества выдвигаются участниками раздельного схода местного сообщества села Перелески Денисовского района в соответствии с количественным составом, утвержденным Денисовским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Перелески Денисовского района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Перелески Денисовского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Перелески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Лесная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Станция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Большая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Парижская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Шанхайская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 Средняя и Малая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 Южная и Строительная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 Северная и Восточная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