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dae9" w14:textId="4a3d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Коктал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Коктал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50 481,8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32 683,8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50 541,8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Коктал предусмотрен объем субвенций, передаваемых из районного бюджета на 2024 год в сумме 27 544,0 тысячи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