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4646" w14:textId="72d4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4 февраля 2022 года № 103 "Об утверждении Регламента Аркалыкского городского маслихата"</w:t>
      </w:r>
    </w:p>
    <w:p>
      <w:pPr>
        <w:spacing w:after="0"/>
        <w:ind w:left="0"/>
        <w:jc w:val="both"/>
      </w:pPr>
      <w:r>
        <w:rPr>
          <w:rFonts w:ascii="Times New Roman"/>
          <w:b w:val="false"/>
          <w:i w:val="false"/>
          <w:color w:val="000000"/>
          <w:sz w:val="28"/>
        </w:rPr>
        <w:t>Решение маслихата города Аркалыка Костанайской области от 21 апреля 2023 года № 17</w:t>
      </w:r>
    </w:p>
    <w:p>
      <w:pPr>
        <w:spacing w:after="0"/>
        <w:ind w:left="0"/>
        <w:jc w:val="both"/>
      </w:pPr>
      <w:bookmarkStart w:name="z4" w:id="0"/>
      <w:r>
        <w:rPr>
          <w:rFonts w:ascii="Times New Roman"/>
          <w:b w:val="false"/>
          <w:i w:val="false"/>
          <w:color w:val="000000"/>
          <w:sz w:val="28"/>
        </w:rPr>
        <w:t>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Регламента Аркалыкского городского маслихата" от 4 февраля 2022 года </w:t>
      </w:r>
      <w:r>
        <w:rPr>
          <w:rFonts w:ascii="Times New Roman"/>
          <w:b w:val="false"/>
          <w:i w:val="false"/>
          <w:color w:val="000000"/>
          <w:sz w:val="28"/>
        </w:rPr>
        <w:t>№ 103</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Аркалыкского городского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городского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w:t>
            </w:r>
          </w:p>
        </w:tc>
      </w:tr>
    </w:tbl>
    <w:bookmarkStart w:name="z17" w:id="3"/>
    <w:p>
      <w:pPr>
        <w:spacing w:after="0"/>
        <w:ind w:left="0"/>
        <w:jc w:val="left"/>
      </w:pPr>
      <w:r>
        <w:rPr>
          <w:rFonts w:ascii="Times New Roman"/>
          <w:b/>
          <w:i w:val="false"/>
          <w:color w:val="000000"/>
        </w:rPr>
        <w:t xml:space="preserve"> Регламент Аркалыкского городского маслихата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Аркалыкского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Аркалыкского городского маслихата (далее – городской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Аркалыкской городской избирательной комиссии (далее – городская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городской избирательной комиссии открывает первую сессию маслихата и ведет ее до избрания председателя маслихата. Председатель городской избирательной комиссии предлагает депутатам внести кандидатуру предсеадтеля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городского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городского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Аркалыка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Аркалыка.</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Аркалыка.</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и поселков,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города Аркалыка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городского маслихата,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города Аркалыка рассматривается в постоянных комиссиях маслихата. Маслихат либо председатель маслихата могут создавать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поселков.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Аркалыка.</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Бюджет города Аркалыка утверждается городским маслихатом не позднее двухнедельного срока после подписания решения областного маслихата об утверждении областного бюджета. Бюджеты поселков утверждаются городским маслихатом до конца финансового года со дня подписания решения городского маслихата об утверждении бюджета города Аркалыка.</w:t>
      </w:r>
    </w:p>
    <w:bookmarkEnd w:id="79"/>
    <w:bookmarkStart w:name="z94" w:id="80"/>
    <w:p>
      <w:pPr>
        <w:spacing w:after="0"/>
        <w:ind w:left="0"/>
        <w:jc w:val="both"/>
      </w:pPr>
      <w:r>
        <w:rPr>
          <w:rFonts w:ascii="Times New Roman"/>
          <w:b w:val="false"/>
          <w:i w:val="false"/>
          <w:color w:val="000000"/>
          <w:sz w:val="28"/>
        </w:rPr>
        <w:t>
      Допускается утверждение бюджетов поселков отдельным решением городского маслихата.</w:t>
      </w:r>
    </w:p>
    <w:bookmarkEnd w:id="80"/>
    <w:bookmarkStart w:name="z95"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6" w:id="82"/>
    <w:p>
      <w:pPr>
        <w:spacing w:after="0"/>
        <w:ind w:left="0"/>
        <w:jc w:val="both"/>
      </w:pPr>
      <w:r>
        <w:rPr>
          <w:rFonts w:ascii="Times New Roman"/>
          <w:b w:val="false"/>
          <w:i w:val="false"/>
          <w:color w:val="000000"/>
          <w:sz w:val="28"/>
        </w:rPr>
        <w:t>
      31. При уточнении бюджета города Аркалыка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7" w:id="83"/>
    <w:p>
      <w:pPr>
        <w:spacing w:after="0"/>
        <w:ind w:left="0"/>
        <w:jc w:val="left"/>
      </w:pPr>
      <w:r>
        <w:rPr>
          <w:rFonts w:ascii="Times New Roman"/>
          <w:b/>
          <w:i w:val="false"/>
          <w:color w:val="000000"/>
        </w:rPr>
        <w:t xml:space="preserve"> Глава 4. Порядок заслушивания отчетов</w:t>
      </w:r>
    </w:p>
    <w:bookmarkEnd w:id="83"/>
    <w:bookmarkStart w:name="z98"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города Аркалыка.</w:t>
      </w:r>
    </w:p>
    <w:bookmarkEnd w:id="84"/>
    <w:bookmarkStart w:name="z99" w:id="85"/>
    <w:p>
      <w:pPr>
        <w:spacing w:after="0"/>
        <w:ind w:left="0"/>
        <w:jc w:val="both"/>
      </w:pPr>
      <w:r>
        <w:rPr>
          <w:rFonts w:ascii="Times New Roman"/>
          <w:b w:val="false"/>
          <w:i w:val="false"/>
          <w:color w:val="000000"/>
          <w:sz w:val="28"/>
        </w:rPr>
        <w:t>
      33. Заслушивание ежегодного отчета акима города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100"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w:t>
      </w:r>
    </w:p>
    <w:bookmarkEnd w:id="86"/>
    <w:bookmarkStart w:name="z101"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административной территории города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02"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3"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4"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5"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6"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7"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8"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9"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10"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11"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w:t>
      </w:r>
    </w:p>
    <w:bookmarkEnd w:id="97"/>
    <w:bookmarkStart w:name="z112"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13"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14"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5"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6"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7"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8" w:id="104"/>
    <w:p>
      <w:pPr>
        <w:spacing w:after="0"/>
        <w:ind w:left="0"/>
        <w:jc w:val="both"/>
      </w:pPr>
      <w:r>
        <w:rPr>
          <w:rFonts w:ascii="Times New Roman"/>
          <w:b w:val="false"/>
          <w:i w:val="false"/>
          <w:color w:val="000000"/>
          <w:sz w:val="28"/>
        </w:rPr>
        <w:t>
      39. Отчет городского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9"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5"/>
    <w:bookmarkStart w:name="z120" w:id="106"/>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постоянных комиссий.</w:t>
      </w:r>
    </w:p>
    <w:bookmarkEnd w:id="106"/>
    <w:bookmarkStart w:name="z121"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2"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3"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4"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5"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6"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7"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8"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9"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30"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31" w:id="117"/>
    <w:p>
      <w:pPr>
        <w:spacing w:after="0"/>
        <w:ind w:left="0"/>
        <w:jc w:val="left"/>
      </w:pPr>
      <w:r>
        <w:rPr>
          <w:rFonts w:ascii="Times New Roman"/>
          <w:b/>
          <w:i w:val="false"/>
          <w:color w:val="000000"/>
        </w:rPr>
        <w:t xml:space="preserve"> Параграф 1. Председатель маслихата</w:t>
      </w:r>
    </w:p>
    <w:bookmarkEnd w:id="117"/>
    <w:bookmarkStart w:name="z132"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33"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4"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5"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6"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7" w:id="123"/>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9"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40"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41"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42"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3"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44"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5"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6"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2"/>
    <w:bookmarkStart w:name="z147"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8"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9"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50"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51"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52"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3"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4"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5"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6"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7"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8"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60"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61"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62"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3"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4"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5"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6" w:id="152"/>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2"/>
    <w:bookmarkStart w:name="z167"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8"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9"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70"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71"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72"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73"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4"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5"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6"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8"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9"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80"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81"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82"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3"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4"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5"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6"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7"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8"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9"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90"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91"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92"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3"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4"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5" w:id="181"/>
    <w:p>
      <w:pPr>
        <w:spacing w:after="0"/>
        <w:ind w:left="0"/>
        <w:jc w:val="left"/>
      </w:pPr>
      <w:r>
        <w:rPr>
          <w:rFonts w:ascii="Times New Roman"/>
          <w:b/>
          <w:i w:val="false"/>
          <w:color w:val="000000"/>
        </w:rPr>
        <w:t xml:space="preserve"> Глава 7. Правила депутатской этики</w:t>
      </w:r>
    </w:p>
    <w:bookmarkEnd w:id="181"/>
    <w:bookmarkStart w:name="z196" w:id="182"/>
    <w:p>
      <w:pPr>
        <w:spacing w:after="0"/>
        <w:ind w:left="0"/>
        <w:jc w:val="both"/>
      </w:pPr>
      <w:r>
        <w:rPr>
          <w:rFonts w:ascii="Times New Roman"/>
          <w:b w:val="false"/>
          <w:i w:val="false"/>
          <w:color w:val="000000"/>
          <w:sz w:val="28"/>
        </w:rPr>
        <w:t>
      64. Депутаты маслихата:</w:t>
      </w:r>
    </w:p>
    <w:bookmarkEnd w:id="182"/>
    <w:bookmarkStart w:name="z197"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8"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9"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200"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201" w:id="187"/>
    <w:p>
      <w:pPr>
        <w:spacing w:after="0"/>
        <w:ind w:left="0"/>
        <w:jc w:val="both"/>
      </w:pPr>
      <w:r>
        <w:rPr>
          <w:rFonts w:ascii="Times New Roman"/>
          <w:b w:val="false"/>
          <w:i w:val="false"/>
          <w:color w:val="000000"/>
          <w:sz w:val="28"/>
        </w:rPr>
        <w:t>
      5) не должны прерывать выступающих.</w:t>
      </w:r>
    </w:p>
    <w:bookmarkEnd w:id="187"/>
    <w:bookmarkStart w:name="z202"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203"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4"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5"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6"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7"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8"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9"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10"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11"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12"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13"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14"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5"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6"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7"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8"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9"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