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808b" w14:textId="8948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2 мая 2023 года № 180</w:t>
      </w:r>
    </w:p>
    <w:p>
      <w:pPr>
        <w:spacing w:after="0"/>
        <w:ind w:left="0"/>
        <w:jc w:val="both"/>
      </w:pPr>
      <w:bookmarkStart w:name="z4" w:id="0"/>
      <w:r>
        <w:rPr>
          <w:rFonts w:ascii="Times New Roman"/>
          <w:b w:val="false"/>
          <w:i w:val="false"/>
          <w:color w:val="000000"/>
          <w:sz w:val="28"/>
        </w:rPr>
        <w:t>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от 28 апреля 2021 года № 204 "Об утверждении Регламента личного приема физических и представителей юридических лиц должностными лицами аппарата акима Костанайской области"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Костанайской области ПОСТАНОВЛЯЕТ:";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и представителей юридических лиц должностными лицами аппарата акима Костанайской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Государственному учреждению "Аппарат акима Костанайской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Костанайской области.</w:t>
      </w:r>
    </w:p>
    <w:bookmarkEnd w:id="6"/>
    <w:bookmarkStart w:name="z13"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апреля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w:t>
            </w:r>
          </w:p>
        </w:tc>
      </w:tr>
    </w:tbl>
    <w:bookmarkStart w:name="z25" w:id="8"/>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Костанайской области</w:t>
      </w:r>
    </w:p>
    <w:bookmarkEnd w:id="8"/>
    <w:bookmarkStart w:name="z26" w:id="9"/>
    <w:p>
      <w:pPr>
        <w:spacing w:after="0"/>
        <w:ind w:left="0"/>
        <w:jc w:val="left"/>
      </w:pPr>
      <w:r>
        <w:rPr>
          <w:rFonts w:ascii="Times New Roman"/>
          <w:b/>
          <w:i w:val="false"/>
          <w:color w:val="000000"/>
        </w:rPr>
        <w:t xml:space="preserve"> Глава 1. Общие положения</w:t>
      </w:r>
    </w:p>
    <w:bookmarkEnd w:id="9"/>
    <w:bookmarkStart w:name="z27" w:id="10"/>
    <w:p>
      <w:pPr>
        <w:spacing w:after="0"/>
        <w:ind w:left="0"/>
        <w:jc w:val="both"/>
      </w:pPr>
      <w:r>
        <w:rPr>
          <w:rFonts w:ascii="Times New Roman"/>
          <w:b w:val="false"/>
          <w:i w:val="false"/>
          <w:color w:val="000000"/>
          <w:sz w:val="28"/>
        </w:rPr>
        <w:t>
      1. Регламент личного приема физических лиц и представителей юридических лиц должностными лицами аппарата акима Костанайской области регламентирует порядок личного приема физических лиц и представителей юридических лиц должностными лицами аппарата акима Костанайской области.</w:t>
      </w:r>
    </w:p>
    <w:bookmarkEnd w:id="10"/>
    <w:bookmarkStart w:name="z28" w:id="11"/>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Костанайской области (далее – общественная приемная) следующими должностными лицами:</w:t>
      </w:r>
    </w:p>
    <w:bookmarkEnd w:id="11"/>
    <w:bookmarkStart w:name="z29" w:id="12"/>
    <w:p>
      <w:pPr>
        <w:spacing w:after="0"/>
        <w:ind w:left="0"/>
        <w:jc w:val="both"/>
      </w:pPr>
      <w:r>
        <w:rPr>
          <w:rFonts w:ascii="Times New Roman"/>
          <w:b w:val="false"/>
          <w:i w:val="false"/>
          <w:color w:val="000000"/>
          <w:sz w:val="28"/>
        </w:rPr>
        <w:t>
      1) акимом Костанайской области и его заместителями;</w:t>
      </w:r>
    </w:p>
    <w:bookmarkEnd w:id="12"/>
    <w:bookmarkStart w:name="z30" w:id="13"/>
    <w:p>
      <w:pPr>
        <w:spacing w:after="0"/>
        <w:ind w:left="0"/>
        <w:jc w:val="both"/>
      </w:pPr>
      <w:r>
        <w:rPr>
          <w:rFonts w:ascii="Times New Roman"/>
          <w:b w:val="false"/>
          <w:i w:val="false"/>
          <w:color w:val="000000"/>
          <w:sz w:val="28"/>
        </w:rPr>
        <w:t>
      2) руководителем аппарата акима Костанайской области и его заместителями;</w:t>
      </w:r>
    </w:p>
    <w:bookmarkEnd w:id="13"/>
    <w:bookmarkStart w:name="z31" w:id="14"/>
    <w:p>
      <w:pPr>
        <w:spacing w:after="0"/>
        <w:ind w:left="0"/>
        <w:jc w:val="both"/>
      </w:pPr>
      <w:r>
        <w:rPr>
          <w:rFonts w:ascii="Times New Roman"/>
          <w:b w:val="false"/>
          <w:i w:val="false"/>
          <w:color w:val="000000"/>
          <w:sz w:val="28"/>
        </w:rPr>
        <w:t>
      3) руководителями структурных подразделений аппарата акима Костанайской области;</w:t>
      </w:r>
    </w:p>
    <w:bookmarkEnd w:id="14"/>
    <w:bookmarkStart w:name="z32" w:id="15"/>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5"/>
    <w:bookmarkStart w:name="z33" w:id="16"/>
    <w:p>
      <w:pPr>
        <w:spacing w:after="0"/>
        <w:ind w:left="0"/>
        <w:jc w:val="both"/>
      </w:pPr>
      <w:r>
        <w:rPr>
          <w:rFonts w:ascii="Times New Roman"/>
          <w:b w:val="false"/>
          <w:i w:val="false"/>
          <w:color w:val="000000"/>
          <w:sz w:val="28"/>
        </w:rPr>
        <w:t>
      3. Руководители структурных подразделений аппарата акима Костанайской области, а также иные работники аппарата акима Костанайской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6"/>
    <w:bookmarkStart w:name="z34" w:id="17"/>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Костанайской области</w:t>
      </w:r>
    </w:p>
    <w:bookmarkEnd w:id="17"/>
    <w:bookmarkStart w:name="z35" w:id="18"/>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общественной приемной.</w:t>
      </w:r>
    </w:p>
    <w:bookmarkEnd w:id="18"/>
    <w:bookmarkStart w:name="z36" w:id="19"/>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9"/>
    <w:bookmarkStart w:name="z37" w:id="20"/>
    <w:p>
      <w:pPr>
        <w:spacing w:after="0"/>
        <w:ind w:left="0"/>
        <w:jc w:val="both"/>
      </w:pPr>
      <w:r>
        <w:rPr>
          <w:rFonts w:ascii="Times New Roman"/>
          <w:b w:val="false"/>
          <w:i w:val="false"/>
          <w:color w:val="000000"/>
          <w:sz w:val="28"/>
        </w:rPr>
        <w:t>
      6. Отказ в приеме обращения не допускается.</w:t>
      </w:r>
    </w:p>
    <w:bookmarkEnd w:id="20"/>
    <w:bookmarkStart w:name="z38" w:id="21"/>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21"/>
    <w:bookmarkStart w:name="z39" w:id="22"/>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 подлежит возврату.</w:t>
      </w:r>
    </w:p>
    <w:bookmarkEnd w:id="22"/>
    <w:bookmarkStart w:name="z40" w:id="23"/>
    <w:p>
      <w:pPr>
        <w:spacing w:after="0"/>
        <w:ind w:left="0"/>
        <w:jc w:val="both"/>
      </w:pPr>
      <w:r>
        <w:rPr>
          <w:rFonts w:ascii="Times New Roman"/>
          <w:b w:val="false"/>
          <w:i w:val="false"/>
          <w:color w:val="000000"/>
          <w:sz w:val="28"/>
        </w:rPr>
        <w:t>
      7. Прием в общественных приемных акимом Костанайской области и его заместителями, проводится не реже одного раза в месяц, согласно утвержденному акимом графику.</w:t>
      </w:r>
    </w:p>
    <w:bookmarkEnd w:id="23"/>
    <w:bookmarkStart w:name="z41" w:id="24"/>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24"/>
    <w:bookmarkStart w:name="z42" w:id="25"/>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размещаются на официальном сайте акимата Костанайской области.</w:t>
      </w:r>
    </w:p>
    <w:bookmarkEnd w:id="25"/>
    <w:bookmarkStart w:name="z43" w:id="26"/>
    <w:p>
      <w:pPr>
        <w:spacing w:after="0"/>
        <w:ind w:left="0"/>
        <w:jc w:val="both"/>
      </w:pPr>
      <w:r>
        <w:rPr>
          <w:rFonts w:ascii="Times New Roman"/>
          <w:b w:val="false"/>
          <w:i w:val="false"/>
          <w:color w:val="000000"/>
          <w:sz w:val="28"/>
        </w:rPr>
        <w:t>
      9. Прием заместителями акима Костанайской области может осуществляться вне утвержденного графика по соответствующему поручению акима с указанием даты проведения приема.</w:t>
      </w:r>
    </w:p>
    <w:bookmarkEnd w:id="26"/>
    <w:bookmarkStart w:name="z44" w:id="27"/>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7"/>
    <w:bookmarkStart w:name="z45" w:id="28"/>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8"/>
    <w:bookmarkStart w:name="z46" w:id="2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9"/>
    <w:bookmarkStart w:name="z47" w:id="30"/>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30"/>
    <w:bookmarkStart w:name="z48" w:id="31"/>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31"/>
    <w:bookmarkStart w:name="z49" w:id="32"/>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32"/>
    <w:bookmarkStart w:name="z50" w:id="33"/>
    <w:p>
      <w:pPr>
        <w:spacing w:after="0"/>
        <w:ind w:left="0"/>
        <w:jc w:val="both"/>
      </w:pPr>
      <w:r>
        <w:rPr>
          <w:rFonts w:ascii="Times New Roman"/>
          <w:b w:val="false"/>
          <w:i w:val="false"/>
          <w:color w:val="000000"/>
          <w:sz w:val="28"/>
        </w:rPr>
        <w:t>
      14.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3"/>
    <w:bookmarkStart w:name="z51" w:id="34"/>
    <w:p>
      <w:pPr>
        <w:spacing w:after="0"/>
        <w:ind w:left="0"/>
        <w:jc w:val="both"/>
      </w:pPr>
      <w:r>
        <w:rPr>
          <w:rFonts w:ascii="Times New Roman"/>
          <w:b w:val="false"/>
          <w:i w:val="false"/>
          <w:color w:val="000000"/>
          <w:sz w:val="28"/>
        </w:rPr>
        <w:t>
      15. Не осуществляется запись на прием:</w:t>
      </w:r>
    </w:p>
    <w:bookmarkEnd w:id="34"/>
    <w:bookmarkStart w:name="z52" w:id="35"/>
    <w:p>
      <w:pPr>
        <w:spacing w:after="0"/>
        <w:ind w:left="0"/>
        <w:jc w:val="both"/>
      </w:pPr>
      <w:r>
        <w:rPr>
          <w:rFonts w:ascii="Times New Roman"/>
          <w:b w:val="false"/>
          <w:i w:val="false"/>
          <w:color w:val="000000"/>
          <w:sz w:val="28"/>
        </w:rPr>
        <w:t>
      1) по вопросам, не входящим в компетенцию акима области;</w:t>
      </w:r>
    </w:p>
    <w:bookmarkEnd w:id="35"/>
    <w:bookmarkStart w:name="z53" w:id="36"/>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6"/>
    <w:bookmarkStart w:name="z54" w:id="37"/>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7"/>
    <w:bookmarkStart w:name="z55" w:id="38"/>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8"/>
    <w:bookmarkStart w:name="z56" w:id="39"/>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9"/>
    <w:bookmarkStart w:name="z57" w:id="40"/>
    <w:p>
      <w:pPr>
        <w:spacing w:after="0"/>
        <w:ind w:left="0"/>
        <w:jc w:val="both"/>
      </w:pPr>
      <w:r>
        <w:rPr>
          <w:rFonts w:ascii="Times New Roman"/>
          <w:b w:val="false"/>
          <w:i w:val="false"/>
          <w:color w:val="000000"/>
          <w:sz w:val="28"/>
        </w:rPr>
        <w:t>
      16.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40"/>
    <w:bookmarkStart w:name="z58" w:id="41"/>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1"/>
    <w:bookmarkStart w:name="z59" w:id="42"/>
    <w:p>
      <w:pPr>
        <w:spacing w:after="0"/>
        <w:ind w:left="0"/>
        <w:jc w:val="both"/>
      </w:pPr>
      <w:r>
        <w:rPr>
          <w:rFonts w:ascii="Times New Roman"/>
          <w:b w:val="false"/>
          <w:i w:val="false"/>
          <w:color w:val="000000"/>
          <w:sz w:val="28"/>
        </w:rPr>
        <w:t>
      18. При проведении приема акимом области отделом по контролю за рассмотрением обращений аппарата акима Костанайской области (далее – Отдел) обеспечивается участие представителей других заинтересованных органов, если поднимаемый вопрос касается их компетенции.</w:t>
      </w:r>
    </w:p>
    <w:bookmarkEnd w:id="42"/>
    <w:bookmarkStart w:name="z60" w:id="43"/>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3"/>
    <w:bookmarkStart w:name="z61" w:id="44"/>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4"/>
    <w:bookmarkStart w:name="z62" w:id="45"/>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5"/>
    <w:bookmarkStart w:name="z63" w:id="46"/>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местных государственных органов, аппарата акима области или согласовывать с соответствующими должностными лицами время и место приема.</w:t>
      </w:r>
    </w:p>
    <w:bookmarkEnd w:id="46"/>
    <w:bookmarkStart w:name="z64" w:id="47"/>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7"/>
    <w:bookmarkStart w:name="z65" w:id="48"/>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8"/>
    <w:bookmarkStart w:name="z66" w:id="49"/>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и представителей юридических лиц</w:t>
      </w:r>
    </w:p>
    <w:bookmarkEnd w:id="49"/>
    <w:bookmarkStart w:name="z67" w:id="50"/>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50"/>
    <w:bookmarkStart w:name="z68" w:id="51"/>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51"/>
    <w:bookmarkStart w:name="z69" w:id="52"/>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52"/>
    <w:bookmarkStart w:name="z70" w:id="53"/>
    <w:p>
      <w:pPr>
        <w:spacing w:after="0"/>
        <w:ind w:left="0"/>
        <w:jc w:val="both"/>
      </w:pPr>
      <w:r>
        <w:rPr>
          <w:rFonts w:ascii="Times New Roman"/>
          <w:b w:val="false"/>
          <w:i w:val="false"/>
          <w:color w:val="000000"/>
          <w:sz w:val="28"/>
        </w:rPr>
        <w:t>
      26. Отдел с участием структурных подразделений аппарата акима Костанайской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53"/>
    <w:bookmarkStart w:name="z71" w:id="54"/>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54"/>
    <w:bookmarkStart w:name="z72" w:id="55"/>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55"/>
    <w:bookmarkStart w:name="z73" w:id="56"/>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56"/>
    <w:bookmarkStart w:name="z74" w:id="57"/>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на основании заключения отдела заявителю направляется письмо о продлении срока рассмотрения, не более чем на 30 (тридцать) календарных дней с момента регистрации обращения.</w:t>
      </w:r>
    </w:p>
    <w:bookmarkEnd w:id="57"/>
    <w:bookmarkStart w:name="z75" w:id="5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государственного органа или акима области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8"/>
    <w:bookmarkStart w:name="z76" w:id="5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акимата, аппарата акима области.</w:t>
      </w:r>
    </w:p>
    <w:bookmarkEnd w:id="59"/>
    <w:bookmarkStart w:name="z77" w:id="60"/>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60"/>
    <w:bookmarkStart w:name="z78" w:id="6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61"/>
    <w:bookmarkStart w:name="z79" w:id="62"/>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62"/>
    <w:bookmarkStart w:name="z80" w:id="6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3"/>
    <w:bookmarkStart w:name="z81" w:id="64"/>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непосредственно Отделом.</w:t>
      </w:r>
    </w:p>
    <w:bookmarkEnd w:id="64"/>
    <w:bookmarkStart w:name="z82" w:id="65"/>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5"/>
    <w:bookmarkStart w:name="z83" w:id="66"/>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6"/>
    <w:bookmarkStart w:name="z84" w:id="67"/>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7"/>
    <w:bookmarkStart w:name="z85" w:id="68"/>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68"/>
    <w:bookmarkStart w:name="z86" w:id="69"/>
    <w:p>
      <w:pPr>
        <w:spacing w:after="0"/>
        <w:ind w:left="0"/>
        <w:jc w:val="both"/>
      </w:pPr>
      <w:r>
        <w:rPr>
          <w:rFonts w:ascii="Times New Roman"/>
          <w:b w:val="false"/>
          <w:i w:val="false"/>
          <w:color w:val="000000"/>
          <w:sz w:val="28"/>
        </w:rPr>
        <w:t>
      39. Совместно с заинтересованными структурными подразделениями аппарата акима области Отдел обеспечивает:</w:t>
      </w:r>
    </w:p>
    <w:bookmarkEnd w:id="69"/>
    <w:bookmarkStart w:name="z87" w:id="70"/>
    <w:p>
      <w:pPr>
        <w:spacing w:after="0"/>
        <w:ind w:left="0"/>
        <w:jc w:val="both"/>
      </w:pPr>
      <w:r>
        <w:rPr>
          <w:rFonts w:ascii="Times New Roman"/>
          <w:b w:val="false"/>
          <w:i w:val="false"/>
          <w:color w:val="000000"/>
          <w:sz w:val="28"/>
        </w:rPr>
        <w:t>
      1) информационно-аналитическое сопровождение работы акима Костанайской области и его заместителей в рамках проводимых приемов;</w:t>
      </w:r>
    </w:p>
    <w:bookmarkEnd w:id="70"/>
    <w:bookmarkStart w:name="z88" w:id="71"/>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1"/>
    <w:bookmarkStart w:name="z89" w:id="72"/>
    <w:p>
      <w:pPr>
        <w:spacing w:after="0"/>
        <w:ind w:left="0"/>
        <w:jc w:val="both"/>
      </w:pPr>
      <w:r>
        <w:rPr>
          <w:rFonts w:ascii="Times New Roman"/>
          <w:b w:val="false"/>
          <w:i w:val="false"/>
          <w:color w:val="000000"/>
          <w:sz w:val="28"/>
        </w:rPr>
        <w:t>
      3) обратную связь с заявителем (по необходимости);</w:t>
      </w:r>
    </w:p>
    <w:bookmarkEnd w:id="72"/>
    <w:bookmarkStart w:name="z90" w:id="73"/>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73"/>
    <w:bookmarkStart w:name="z91" w:id="74"/>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74"/>
    <w:bookmarkStart w:name="z92" w:id="75"/>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