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b895" w14:textId="ce3b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апреля 2023 года №16 "О внесении изменений в решение Сырдарьинского районного маслихата от 20 декабря 2022 года № 175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апреля 2023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10594092,7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4358056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15336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6220100,7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10606309,6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124341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269100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144759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17232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17232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- 153789,9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153789,9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269100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144759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29448,9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175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10606309,6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