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cc01" w14:textId="8c9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Акуйик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Акуйик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–258 759,9 тысяч тенге, в том числе: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10 084,0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248 675,9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260 635,7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- 1875,8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1875,8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2023 год передаваемый из районного бюджета в бюджет сельского округа 97 874 тыс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канец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148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наружной(визуальной) рекламы на обьектах стационарного размещение рекламы в полосе отвода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148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наружной(визуальной) рекламы на обьектах стационарного размещение рекламы в полосе отвода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