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8868" w14:textId="3978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8 декабря 2022 года № 271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июля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2023-2025 годы" от 8 декабря 2022 года №271 (зарегистрировано в Реестре государственной регистрации нормативных правовых актов №175435)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522986276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104529804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9398963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409057509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529143614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9754279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14086150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4331871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2427919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5946521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3518602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-18339536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18339536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10986150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4330870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11684256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2023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- 49 процентов, города Сарань – 55 процентов, города Темиртау – 73 процента, Бухар-Жырауского района – 99 процентов, Абайского, Актогайского, Каркаралинского, Нуринского, Осакаровского, Шетского районов, городов Балхаш, Приозерск,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Караганды, Темиртау – по 50 процентов, Абайского, Актогайского, Бухар-Жырауского, Каркаралинского, Нуринского, Осакаровского, Шетского районов, городов Приозерск, Сарань, Шахтинск – по 80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Темиртау – по 50 процентов, города Балхаш – 63 процента, Осакаровского района – 70 процентов, Абайского, Актогайского, Бухар-Жырауского, Каркаралинского, Нуринского, Шетского районов, городов Приозерск, Сарань, Шахтинск – по 80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2023 год в сумме 150000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-18339536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"Единый семейный центр"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