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16f3" w14:textId="7071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Коксускому району на 2023-2024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3 мая 2023 года № 4-26. Утратило силу решением Коксуского районного маслихата области Жетісу от 27 декабря 2024 года № 37-148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области Жетісу от 27.12.2024 </w:t>
      </w:r>
      <w:r>
        <w:rPr>
          <w:rFonts w:ascii="Times New Roman"/>
          <w:b w:val="false"/>
          <w:i w:val="false"/>
          <w:color w:val="ff0000"/>
          <w:sz w:val="28"/>
        </w:rPr>
        <w:t>№ 37-148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 пастбищах" маслихат Коксуского района РЕШИЛ: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Коксускому району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от 3 мая 2023 года № 4-26</w:t>
            </w:r>
          </w:p>
        </w:tc>
      </w:tr>
    </w:tbl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Коксускому району на 2023-2024 годы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Настояший План по управлению пастбищами и их использованию по Коксускому району на 2023-2024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Казахстан-Министра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Министерстве юстиции Республики Казахстан 28 апреля 2017 года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схему (карту) расположения пастбищ на территории административно-территориальной единицы в разрезе категории земель, собствеников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приемлемую схему пастбищеоборотов, согласно приложению 2 к настоящему Плану;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карту с обозначением внешних и внутренних границ и площадей пастбищ, в том числе сезонных пастбищ, объектов пастбищной инфраструктуры, согласно приложению 3 к настоящему Плану;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схему доступа пастбищепользователей к водоистчникам (озерам, рекам, прудам, копаням, оросительным или обводительными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приложеню 5 к настоящему Плану;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схему размещения поголовья сельскохозяйственных животных на отгонных пастбищах физических и (или) юридических лиц не обеспеченных пастбищами, расположенными при селе, сельском округе, согласно приложеню 6 к настоящему Плану; 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календарный график по использованию пастбищ, устанавливающий сезонные маршруты выпаса и передвижения сельскохозяйственных животных, согласно приложению 7 к настоящему Плану;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экспликация возвращаемых пастбищных угодий сельскохозяйственного назначения для государственных нужд в зависимости от местных условий и особенностей Коксуского района на основании карты пастбищ, определяемой внешними и внутренними границами и площадями, необходимыми для выпаса сельскохозяйственных животных в частном подворье, удовлетворения потребностей населения.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обьектах,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пастбищах.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Администиративно-территориальное деление района состоит из 10 сельских округов, 34 сельских населенных пунктов.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Коксуского района 706,7 тысяч гектаров, из них пастбищные земли 498,1 тысяча гектаров.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540,3 тысяч гектаров;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32,9 тысяч гектаров;</w:t>
      </w:r>
    </w:p>
    <w:bookmarkEnd w:id="20"/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2,3 тысячи гектаров;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14 тысяч гектаров;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0,4 тысячи гектаров;</w:t>
      </w:r>
    </w:p>
    <w:bookmarkEnd w:id="23"/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102,9 тысяч гектаров.</w:t>
      </w:r>
    </w:p>
    <w:bookmarkEnd w:id="24"/>
    <w:bookmarkStart w:name="z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континентальный. Годовое количество атмосферных осадков на равнинной территории 150-260 мм, в горных районах 350-550 мм. Средние температуры в январе –12-16°С, в июле +18+23°С.</w:t>
      </w:r>
    </w:p>
    <w:bookmarkEnd w:id="25"/>
    <w:bookmarkStart w:name="z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равнине распространены серо-бурые полупустынные почвы, в предгорьях светло-каштановые и черноземные.</w:t>
      </w:r>
    </w:p>
    <w:bookmarkEnd w:id="26"/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протекают реки – Коксу, Биже, Жарлыозек, Мукры, Муканчи.</w:t>
      </w:r>
    </w:p>
    <w:bookmarkEnd w:id="27"/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насчитывается 109 видов растений. Наибольше распространные три вида семейства: злаковые, сложноцветные и маревые.</w:t>
      </w:r>
    </w:p>
    <w:bookmarkEnd w:id="28"/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180-210 дней.</w:t>
      </w:r>
    </w:p>
    <w:bookmarkEnd w:id="29"/>
    <w:bookmarkStart w:name="z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Коксуском районе действуют 14 ветеринарных пункта, 14 пунктов для искусственного осеменения и 14 скотомогильников.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Коксускому району на 2023-2024 годы</w:t>
            </w:r>
          </w:p>
        </w:tc>
      </w:tr>
    </w:tbl>
    <w:bookmarkStart w:name="z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землепользователейна основании правоустанавливающих документов</w:t>
      </w:r>
    </w:p>
    <w:bookmarkEnd w:id="31"/>
    <w:bookmarkStart w:name="z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Коксускому району на 2023-2024 годы</w:t>
            </w:r>
          </w:p>
        </w:tc>
      </w:tr>
    </w:tbl>
    <w:bookmarkStart w:name="z1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3"/>
    <w:bookmarkStart w:name="z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Коксускому району на 2023-2024 годы</w:t>
            </w:r>
          </w:p>
        </w:tc>
      </w:tr>
    </w:tbl>
    <w:bookmarkStart w:name="z1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 объектов пастбищной инфраструктуры</w:t>
      </w:r>
    </w:p>
    <w:bookmarkEnd w:id="35"/>
    <w:bookmarkStart w:name="z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Коксускому району на 2023-2024 годы</w:t>
            </w:r>
          </w:p>
        </w:tc>
      </w:tr>
    </w:tbl>
    <w:bookmarkStart w:name="z1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водоистчникам (озерам, рекам, прудам, копаням, оросительным или обводительными каналам, трубчатым или шахтным колодцам) составленную согласно норме потребления воды</w:t>
      </w:r>
    </w:p>
    <w:bookmarkEnd w:id="37"/>
    <w:bookmarkStart w:name="z1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Коксускому району на 2023-2024 годы</w:t>
            </w:r>
          </w:p>
        </w:tc>
      </w:tr>
    </w:tbl>
    <w:bookmarkStart w:name="z1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пастбища,и перемещения его на предоставляемые пастбища</w:t>
      </w:r>
    </w:p>
    <w:bookmarkEnd w:id="39"/>
    <w:bookmarkStart w:name="z2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Коксускому району на 2023-2024 годы</w:t>
            </w:r>
          </w:p>
        </w:tc>
      </w:tr>
    </w:tbl>
    <w:bookmarkStart w:name="z2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41"/>
    <w:bookmarkStart w:name="z2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Плану по управлению пастбищами и их использованию по Коксускому району на 2023-2024 годы</w:t>
            </w:r>
          </w:p>
        </w:tc>
      </w:tr>
    </w:tbl>
    <w:bookmarkStart w:name="z2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Коксуского района с обозначенными внешними и внутренними границами и площадями пастбищ, необходимыми для выпаса сельскохозяйственных животных в частном подворье,удовлетворения потребностей населения в зависимости от местных условий и особенностей</w:t>
      </w:r>
    </w:p>
    <w:bookmarkEnd w:id="43"/>
    <w:bookmarkStart w:name="z2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Айнабулакский сельский округ</w:t>
      </w:r>
    </w:p>
    <w:bookmarkEnd w:id="44"/>
    <w:bookmarkStart w:name="z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Алгабасский сельский округ</w:t>
      </w:r>
    </w:p>
    <w:bookmarkEnd w:id="46"/>
    <w:bookmarkStart w:name="z2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Балпыкский сельский округ</w:t>
      </w:r>
    </w:p>
    <w:bookmarkEnd w:id="48"/>
    <w:bookmarkStart w:name="z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Енбекшинский сельский округ</w:t>
      </w:r>
    </w:p>
    <w:bookmarkEnd w:id="50"/>
    <w:bookmarkStart w:name="z3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Мусабекский сельский округ</w:t>
      </w:r>
    </w:p>
    <w:bookmarkEnd w:id="52"/>
    <w:bookmarkStart w:name="z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Каблисинский сельский округ</w:t>
      </w:r>
    </w:p>
    <w:bookmarkEnd w:id="54"/>
    <w:bookmarkStart w:name="z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Лабасинский сельский округ</w:t>
      </w:r>
    </w:p>
    <w:bookmarkEnd w:id="56"/>
    <w:bookmarkStart w:name="z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Муканшинский сельский округ</w:t>
      </w:r>
    </w:p>
    <w:bookmarkEnd w:id="58"/>
    <w:bookmarkStart w:name="z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Мукуринский сельский округ</w:t>
      </w:r>
    </w:p>
    <w:bookmarkEnd w:id="60"/>
    <w:bookmarkStart w:name="z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Жарлыозекский сельский окру</w:t>
      </w:r>
    </w:p>
    <w:bookmarkEnd w:id="62"/>
    <w:bookmarkStart w:name="z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 Плану по управлению пастбищами и их использованию по Коксускому району на 2023-2024 годы</w:t>
            </w:r>
          </w:p>
        </w:tc>
      </w:tr>
    </w:tbl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перегона скота на пастбища и возврата скота из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І-декада марта ІІ-декада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мая ІІ-декада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октября ІІІ-декада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ІІІ-декада ноября ІІ-декада марта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І-декада марта ІІ-декада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мая ІІ-декада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октября ІІІ-декада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ІІІ-декада ноября І-декада марта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