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bb4a" w14:textId="508b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Текелийского городского маслихата</w:t>
      </w:r>
    </w:p>
    <w:p>
      <w:pPr>
        <w:spacing w:after="0"/>
        <w:ind w:left="0"/>
        <w:jc w:val="both"/>
      </w:pPr>
      <w:r>
        <w:rPr>
          <w:rFonts w:ascii="Times New Roman"/>
          <w:b w:val="false"/>
          <w:i w:val="false"/>
          <w:color w:val="000000"/>
          <w:sz w:val="28"/>
        </w:rPr>
        <w:t>Решение маслихата города Текели области Жетісу от 17 января 2023 года № 24-127</w:t>
      </w:r>
    </w:p>
    <w:p>
      <w:pPr>
        <w:spacing w:after="0"/>
        <w:ind w:left="0"/>
        <w:jc w:val="both"/>
      </w:pPr>
      <w:bookmarkStart w:name="z7" w:id="0"/>
      <w:r>
        <w:rPr>
          <w:rFonts w:ascii="Times New Roman"/>
          <w:b w:val="false"/>
          <w:i w:val="false"/>
          <w:color w:val="ff0000"/>
          <w:sz w:val="28"/>
        </w:rPr>
        <w:t>
      Сноска. Вводится в действие с 01.01.2023 в соответствии с пунктом 3 настоящего решения.</w:t>
      </w:r>
    </w:p>
    <w:bookmarkEnd w:id="0"/>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Текелийский городской маслихат РЕШИЛ:</w:t>
      </w:r>
    </w:p>
    <w:bookmarkEnd w:id="1"/>
    <w:bookmarkStart w:name="z9" w:id="2"/>
    <w:p>
      <w:pPr>
        <w:spacing w:after="0"/>
        <w:ind w:left="0"/>
        <w:jc w:val="both"/>
      </w:pPr>
      <w:r>
        <w:rPr>
          <w:rFonts w:ascii="Times New Roman"/>
          <w:b w:val="false"/>
          <w:i w:val="false"/>
          <w:color w:val="000000"/>
          <w:sz w:val="28"/>
        </w:rPr>
        <w:t xml:space="preserve">
      1. Утвердить регламент Текелийского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2. Отменить решение Текелийского городского маслихата "Об утверждении Регламента Текелийского городского маслихата" от 28 января 2022 года </w:t>
      </w:r>
      <w:r>
        <w:rPr>
          <w:rFonts w:ascii="Times New Roman"/>
          <w:b w:val="false"/>
          <w:i w:val="false"/>
          <w:color w:val="000000"/>
          <w:sz w:val="28"/>
        </w:rPr>
        <w:t>№ 13-64</w:t>
      </w:r>
      <w:r>
        <w:rPr>
          <w:rFonts w:ascii="Times New Roman"/>
          <w:b w:val="false"/>
          <w:i w:val="false"/>
          <w:color w:val="000000"/>
          <w:sz w:val="28"/>
        </w:rPr>
        <w:t xml:space="preserve">. </w:t>
      </w:r>
    </w:p>
    <w:bookmarkEnd w:id="3"/>
    <w:bookmarkStart w:name="z11" w:id="4"/>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председателя Текелийского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Ботантаев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Текелийского городского маслихата от 17 января 2023 года № 24-127</w:t>
            </w:r>
          </w:p>
        </w:tc>
      </w:tr>
    </w:tbl>
    <w:bookmarkStart w:name="z14" w:id="5"/>
    <w:p>
      <w:pPr>
        <w:spacing w:after="0"/>
        <w:ind w:left="0"/>
        <w:jc w:val="left"/>
      </w:pPr>
      <w:r>
        <w:rPr>
          <w:rFonts w:ascii="Times New Roman"/>
          <w:b/>
          <w:i w:val="false"/>
          <w:color w:val="000000"/>
        </w:rPr>
        <w:t xml:space="preserve"> Регламент Текелийского городского маслихата</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Настоящий регламент Текелийского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7" w:id="8"/>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8" w:id="9"/>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9"/>
    <w:bookmarkStart w:name="z19"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6"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Текелийской городской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7" w:id="18"/>
    <w:p>
      <w:pPr>
        <w:spacing w:after="0"/>
        <w:ind w:left="0"/>
        <w:jc w:val="both"/>
      </w:pPr>
      <w:r>
        <w:rPr>
          <w:rFonts w:ascii="Times New Roman"/>
          <w:b w:val="false"/>
          <w:i w:val="false"/>
          <w:color w:val="000000"/>
          <w:sz w:val="28"/>
        </w:rPr>
        <w:t>
      6. Председатель Текелийской городской избирательной комиссии открывает первую сессию маслихата и ведет ее до избрания председателя маслихата. Председатель Текелийской городской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8"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9" w:id="20"/>
    <w:p>
      <w:pPr>
        <w:spacing w:after="0"/>
        <w:ind w:left="0"/>
        <w:jc w:val="both"/>
      </w:pPr>
      <w:r>
        <w:rPr>
          <w:rFonts w:ascii="Times New Roman"/>
          <w:b w:val="false"/>
          <w:i w:val="false"/>
          <w:color w:val="000000"/>
          <w:sz w:val="28"/>
        </w:rPr>
        <w:t>
      Голосование осуществляется:</w:t>
      </w:r>
    </w:p>
    <w:bookmarkEnd w:id="20"/>
    <w:bookmarkStart w:name="z30"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1" w:id="22"/>
    <w:p>
      <w:pPr>
        <w:spacing w:after="0"/>
        <w:ind w:left="0"/>
        <w:jc w:val="both"/>
      </w:pPr>
      <w:r>
        <w:rPr>
          <w:rFonts w:ascii="Times New Roman"/>
          <w:b w:val="false"/>
          <w:i w:val="false"/>
          <w:color w:val="000000"/>
          <w:sz w:val="28"/>
        </w:rPr>
        <w:t>
      2) поднятием руки;</w:t>
      </w:r>
    </w:p>
    <w:bookmarkEnd w:id="22"/>
    <w:bookmarkStart w:name="z32" w:id="23"/>
    <w:p>
      <w:pPr>
        <w:spacing w:after="0"/>
        <w:ind w:left="0"/>
        <w:jc w:val="both"/>
      </w:pPr>
      <w:r>
        <w:rPr>
          <w:rFonts w:ascii="Times New Roman"/>
          <w:b w:val="false"/>
          <w:i w:val="false"/>
          <w:color w:val="000000"/>
          <w:sz w:val="28"/>
        </w:rPr>
        <w:t>
      3) с использованием бюллетеней.</w:t>
      </w:r>
    </w:p>
    <w:bookmarkEnd w:id="23"/>
    <w:bookmarkStart w:name="z33"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4"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5"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6"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7" w:id="2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8"/>
    <w:bookmarkStart w:name="z38"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9" w:id="30"/>
    <w:p>
      <w:pPr>
        <w:spacing w:after="0"/>
        <w:ind w:left="0"/>
        <w:jc w:val="both"/>
      </w:pPr>
      <w:r>
        <w:rPr>
          <w:rFonts w:ascii="Times New Roman"/>
          <w:b w:val="false"/>
          <w:i w:val="false"/>
          <w:color w:val="000000"/>
          <w:sz w:val="28"/>
        </w:rPr>
        <w:t xml:space="preserve">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города Текели. </w:t>
      </w:r>
    </w:p>
    <w:bookmarkEnd w:id="30"/>
    <w:bookmarkStart w:name="z40"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1"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маслихата.</w:t>
      </w:r>
    </w:p>
    <w:bookmarkEnd w:id="32"/>
    <w:bookmarkStart w:name="z42" w:id="33"/>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3"/>
    <w:bookmarkStart w:name="z43"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4"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Текели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5"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Текели.</w:t>
      </w:r>
    </w:p>
    <w:bookmarkEnd w:id="36"/>
    <w:bookmarkStart w:name="z46"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7"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Текели.</w:t>
      </w:r>
    </w:p>
    <w:bookmarkEnd w:id="40"/>
    <w:bookmarkStart w:name="z50" w:id="41"/>
    <w:p>
      <w:pPr>
        <w:spacing w:after="0"/>
        <w:ind w:left="0"/>
        <w:jc w:val="both"/>
      </w:pPr>
      <w:r>
        <w:rPr>
          <w:rFonts w:ascii="Times New Roman"/>
          <w:b w:val="false"/>
          <w:i w:val="false"/>
          <w:color w:val="000000"/>
          <w:sz w:val="28"/>
        </w:rPr>
        <w:t>
      14. По вопросам, относящимся к ведению маслихата, на сессии городского маслихата приглашаются аким города Текели, аким сельского округа,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1"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2"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3"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4"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5"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1"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3" w:id="54"/>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w:t>
      </w:r>
    </w:p>
    <w:bookmarkEnd w:id="54"/>
    <w:bookmarkStart w:name="z64" w:id="55"/>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пунктом 29 настоящего Регламента. </w:t>
      </w:r>
    </w:p>
    <w:bookmarkEnd w:id="55"/>
    <w:bookmarkStart w:name="z65"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6"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Текели маслихат принимает совместное с ним решение.</w:t>
      </w:r>
    </w:p>
    <w:bookmarkEnd w:id="57"/>
    <w:bookmarkStart w:name="z67"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8"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69"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0"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1"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2"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3"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4"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5"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6"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7"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8"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9"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0"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1" w:id="72"/>
    <w:p>
      <w:pPr>
        <w:spacing w:after="0"/>
        <w:ind w:left="0"/>
        <w:jc w:val="both"/>
      </w:pPr>
      <w:r>
        <w:rPr>
          <w:rFonts w:ascii="Times New Roman"/>
          <w:b w:val="false"/>
          <w:i w:val="false"/>
          <w:color w:val="000000"/>
          <w:sz w:val="28"/>
        </w:rPr>
        <w:t xml:space="preserve">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p>
    <w:bookmarkEnd w:id="72"/>
    <w:bookmarkStart w:name="z82"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3"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4"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5"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6"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аппарата акима сельского округа.</w:t>
      </w:r>
    </w:p>
    <w:bookmarkEnd w:id="77"/>
    <w:bookmarkStart w:name="z87"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8"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9"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90" w:id="81"/>
    <w:p>
      <w:pPr>
        <w:spacing w:after="0"/>
        <w:ind w:left="0"/>
        <w:jc w:val="both"/>
      </w:pPr>
      <w:r>
        <w:rPr>
          <w:rFonts w:ascii="Times New Roman"/>
          <w:b w:val="false"/>
          <w:i w:val="false"/>
          <w:color w:val="000000"/>
          <w:sz w:val="28"/>
        </w:rPr>
        <w:t>
      Городской бюджет утверждается Текелийским городским маслихатом не позднее двухнедельного срока после подписания решения областного маслихата об утверждении областного бюджета. Бюджет сельского округа утверждается маслихатом города до конца финансового года со дня подписания решения маслихата города об утверждении городского бюджета.</w:t>
      </w:r>
    </w:p>
    <w:bookmarkEnd w:id="81"/>
    <w:bookmarkStart w:name="z91" w:id="82"/>
    <w:p>
      <w:pPr>
        <w:spacing w:after="0"/>
        <w:ind w:left="0"/>
        <w:jc w:val="both"/>
      </w:pPr>
      <w:r>
        <w:rPr>
          <w:rFonts w:ascii="Times New Roman"/>
          <w:b w:val="false"/>
          <w:i w:val="false"/>
          <w:color w:val="000000"/>
          <w:sz w:val="28"/>
        </w:rPr>
        <w:t>
      Допускается утверждение бюджета сельского округа отдельным решением маслихата города.</w:t>
      </w:r>
    </w:p>
    <w:bookmarkEnd w:id="82"/>
    <w:bookmarkStart w:name="z92"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3"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4" w:id="85"/>
    <w:p>
      <w:pPr>
        <w:spacing w:after="0"/>
        <w:ind w:left="0"/>
        <w:jc w:val="left"/>
      </w:pPr>
      <w:r>
        <w:rPr>
          <w:rFonts w:ascii="Times New Roman"/>
          <w:b/>
          <w:i w:val="false"/>
          <w:color w:val="000000"/>
        </w:rPr>
        <w:t xml:space="preserve"> Глава 4. Порядок заслушивания отчетов</w:t>
      </w:r>
    </w:p>
    <w:bookmarkEnd w:id="85"/>
    <w:bookmarkStart w:name="z9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города Текели.</w:t>
      </w:r>
    </w:p>
    <w:bookmarkEnd w:id="86"/>
    <w:bookmarkStart w:name="z96" w:id="87"/>
    <w:p>
      <w:pPr>
        <w:spacing w:after="0"/>
        <w:ind w:left="0"/>
        <w:jc w:val="both"/>
      </w:pPr>
      <w:r>
        <w:rPr>
          <w:rFonts w:ascii="Times New Roman"/>
          <w:b w:val="false"/>
          <w:i w:val="false"/>
          <w:color w:val="000000"/>
          <w:sz w:val="28"/>
        </w:rPr>
        <w:t>
      33. Заслушивание ежегодного отчета акима города Текели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7"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города Текели.</w:t>
      </w:r>
    </w:p>
    <w:bookmarkEnd w:id="88"/>
    <w:bookmarkStart w:name="z98"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города Текели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1"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6"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9"/>
    <w:bookmarkStart w:name="z109"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10"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1"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2"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3" w:id="104"/>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4" w:id="105"/>
    <w:p>
      <w:pPr>
        <w:spacing w:after="0"/>
        <w:ind w:left="0"/>
        <w:jc w:val="both"/>
      </w:pPr>
      <w:r>
        <w:rPr>
          <w:rFonts w:ascii="Times New Roman"/>
          <w:b w:val="false"/>
          <w:i w:val="false"/>
          <w:color w:val="000000"/>
          <w:sz w:val="28"/>
        </w:rPr>
        <w:t>
      38. Отчет маслихата города Текели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15"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16"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7"/>
    <w:bookmarkStart w:name="z117"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8"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19"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0" w:id="111"/>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города Текели,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1" w:id="112"/>
    <w:p>
      <w:pPr>
        <w:spacing w:after="0"/>
        <w:ind w:left="0"/>
        <w:jc w:val="both"/>
      </w:pPr>
      <w:r>
        <w:rPr>
          <w:rFonts w:ascii="Times New Roman"/>
          <w:b w:val="false"/>
          <w:i w:val="false"/>
          <w:color w:val="000000"/>
          <w:sz w:val="28"/>
        </w:rPr>
        <w:t>
      40.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2" w:id="113"/>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3" w:id="114"/>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4" w:id="115"/>
    <w:p>
      <w:pPr>
        <w:spacing w:after="0"/>
        <w:ind w:left="0"/>
        <w:jc w:val="both"/>
      </w:pPr>
      <w:r>
        <w:rPr>
          <w:rFonts w:ascii="Times New Roman"/>
          <w:b w:val="false"/>
          <w:i w:val="false"/>
          <w:color w:val="000000"/>
          <w:sz w:val="28"/>
        </w:rPr>
        <w:t xml:space="preserve">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 </w:t>
      </w:r>
    </w:p>
    <w:bookmarkEnd w:id="115"/>
    <w:bookmarkStart w:name="z125"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6"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7" w:id="118"/>
    <w:p>
      <w:pPr>
        <w:spacing w:after="0"/>
        <w:ind w:left="0"/>
        <w:jc w:val="left"/>
      </w:pPr>
      <w:r>
        <w:rPr>
          <w:rFonts w:ascii="Times New Roman"/>
          <w:b/>
          <w:i w:val="false"/>
          <w:color w:val="000000"/>
        </w:rPr>
        <w:t xml:space="preserve"> Параграф 1. Председатель маслихата</w:t>
      </w:r>
    </w:p>
    <w:bookmarkEnd w:id="118"/>
    <w:bookmarkStart w:name="z128" w:id="119"/>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29"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0"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1"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2"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3" w:id="124"/>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4"/>
    <w:bookmarkStart w:name="z134" w:id="125"/>
    <w:p>
      <w:pPr>
        <w:spacing w:after="0"/>
        <w:ind w:left="0"/>
        <w:jc w:val="both"/>
      </w:pPr>
      <w:r>
        <w:rPr>
          <w:rFonts w:ascii="Times New Roman"/>
          <w:b w:val="false"/>
          <w:i w:val="false"/>
          <w:color w:val="000000"/>
          <w:sz w:val="28"/>
        </w:rPr>
        <w:t>
      45. При отсутствии председателя Текелийского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5" w:id="126"/>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6" w:id="127"/>
    <w:p>
      <w:pPr>
        <w:spacing w:after="0"/>
        <w:ind w:left="0"/>
        <w:jc w:val="both"/>
      </w:pPr>
      <w:r>
        <w:rPr>
          <w:rFonts w:ascii="Times New Roman"/>
          <w:b w:val="false"/>
          <w:i w:val="false"/>
          <w:color w:val="000000"/>
          <w:sz w:val="28"/>
        </w:rPr>
        <w:t>
      47.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7"/>
    <w:bookmarkStart w:name="z137"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8" w:id="129"/>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9"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0"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1"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2" w:id="133"/>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3"/>
    <w:bookmarkStart w:name="z143" w:id="134"/>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4" w:id="135"/>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5"/>
    <w:bookmarkStart w:name="z145" w:id="136"/>
    <w:p>
      <w:pPr>
        <w:spacing w:after="0"/>
        <w:ind w:left="0"/>
        <w:jc w:val="both"/>
      </w:pPr>
      <w:r>
        <w:rPr>
          <w:rFonts w:ascii="Times New Roman"/>
          <w:b w:val="false"/>
          <w:i w:val="false"/>
          <w:color w:val="000000"/>
          <w:sz w:val="28"/>
        </w:rPr>
        <w:t xml:space="preserve">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36"/>
    <w:bookmarkStart w:name="z146"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7"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8"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9"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0"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1"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2" w:id="143"/>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3"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6"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7" w:id="148"/>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1" w:id="152"/>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2" w:id="153"/>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3"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4" w:id="155"/>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5"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6"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7" w:id="158"/>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8"/>
    <w:bookmarkStart w:name="z168"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69"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0" w:id="161"/>
    <w:p>
      <w:pPr>
        <w:spacing w:after="0"/>
        <w:ind w:left="0"/>
        <w:jc w:val="both"/>
      </w:pPr>
      <w:r>
        <w:rPr>
          <w:rFonts w:ascii="Times New Roman"/>
          <w:b w:val="false"/>
          <w:i w:val="false"/>
          <w:color w:val="000000"/>
          <w:sz w:val="28"/>
        </w:rPr>
        <w:t>
      58.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1"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4"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61.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Глава 7. Правила депутатской этики</w:t>
      </w:r>
    </w:p>
    <w:bookmarkEnd w:id="182"/>
    <w:bookmarkStart w:name="z192" w:id="183"/>
    <w:p>
      <w:pPr>
        <w:spacing w:after="0"/>
        <w:ind w:left="0"/>
        <w:jc w:val="both"/>
      </w:pPr>
      <w:r>
        <w:rPr>
          <w:rFonts w:ascii="Times New Roman"/>
          <w:b w:val="false"/>
          <w:i w:val="false"/>
          <w:color w:val="000000"/>
          <w:sz w:val="28"/>
        </w:rPr>
        <w:t>
      63.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2"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3" w:id="204"/>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4" w:id="205"/>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5"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