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772c" w14:textId="0b37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Жанааркинскому району</w:t>
      </w:r>
    </w:p>
    <w:p>
      <w:pPr>
        <w:spacing w:after="0"/>
        <w:ind w:left="0"/>
        <w:jc w:val="both"/>
      </w:pPr>
      <w:r>
        <w:rPr>
          <w:rFonts w:ascii="Times New Roman"/>
          <w:b w:val="false"/>
          <w:i w:val="false"/>
          <w:color w:val="000000"/>
          <w:sz w:val="28"/>
        </w:rPr>
        <w:t>Решение Жанааркинского районного маслихата области Ұлытау от 22 сентября 2023 года № 7/47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№15630)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Жанааркинскому району.</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Жанааркинского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Жанааркинского районного маслихата</w:t>
            </w:r>
            <w:r>
              <w:br/>
            </w:r>
            <w:r>
              <w:rPr>
                <w:rFonts w:ascii="Times New Roman"/>
                <w:b w:val="false"/>
                <w:i w:val="false"/>
                <w:color w:val="000000"/>
                <w:sz w:val="20"/>
              </w:rPr>
              <w:t>№7/47 от 22 сентебря 2023 года</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 Жанааркинскому району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по Жанааркинскому району (далее – Типовой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Жанааркинским районным маслихатом.</w:t>
      </w:r>
    </w:p>
    <w:bookmarkEnd w:id="12"/>
    <w:bookmarkStart w:name="z19" w:id="13"/>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2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сельского округа:</w:t>
      </w:r>
    </w:p>
    <w:bookmarkEnd w:id="14"/>
    <w:bookmarkStart w:name="z21"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2"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3"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4"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5" w:id="19"/>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9"/>
    <w:bookmarkStart w:name="z26"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27"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8"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29"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0" w:id="24"/>
    <w:p>
      <w:pPr>
        <w:spacing w:after="0"/>
        <w:ind w:left="0"/>
        <w:jc w:val="both"/>
      </w:pPr>
      <w:r>
        <w:rPr>
          <w:rFonts w:ascii="Times New Roman"/>
          <w:b w:val="false"/>
          <w:i w:val="false"/>
          <w:color w:val="000000"/>
          <w:sz w:val="28"/>
        </w:rPr>
        <w:t>
      согласование проекта бюджета поселков и сельских округов и отчета об исполнении бюджета;</w:t>
      </w:r>
    </w:p>
    <w:bookmarkEnd w:id="24"/>
    <w:bookmarkStart w:name="z31" w:id="25"/>
    <w:p>
      <w:pPr>
        <w:spacing w:after="0"/>
        <w:ind w:left="0"/>
        <w:jc w:val="both"/>
      </w:pPr>
      <w:r>
        <w:rPr>
          <w:rFonts w:ascii="Times New Roman"/>
          <w:b w:val="false"/>
          <w:i w:val="false"/>
          <w:color w:val="000000"/>
          <w:sz w:val="28"/>
        </w:rPr>
        <w:t>
      согласование корректировки бюджета поселков и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2" w:id="26"/>
    <w:p>
      <w:pPr>
        <w:spacing w:after="0"/>
        <w:ind w:left="0"/>
        <w:jc w:val="both"/>
      </w:pPr>
      <w:r>
        <w:rPr>
          <w:rFonts w:ascii="Times New Roman"/>
          <w:b w:val="false"/>
          <w:i w:val="false"/>
          <w:color w:val="000000"/>
          <w:sz w:val="28"/>
        </w:rPr>
        <w:t>
      согласование решений аппарата поселков и сельских округов по управлению коммунальной собственностью поселков и сельских округов (коммунальной собственностью местного самоуправления);</w:t>
      </w:r>
    </w:p>
    <w:bookmarkEnd w:id="26"/>
    <w:bookmarkStart w:name="z33"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поселков и сельских округов;</w:t>
      </w:r>
    </w:p>
    <w:bookmarkEnd w:id="27"/>
    <w:bookmarkStart w:name="z34"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поселков и сельских округов;</w:t>
      </w:r>
    </w:p>
    <w:bookmarkEnd w:id="28"/>
    <w:bookmarkStart w:name="z35" w:id="29"/>
    <w:p>
      <w:pPr>
        <w:spacing w:after="0"/>
        <w:ind w:left="0"/>
        <w:jc w:val="both"/>
      </w:pPr>
      <w:r>
        <w:rPr>
          <w:rFonts w:ascii="Times New Roman"/>
          <w:b w:val="false"/>
          <w:i w:val="false"/>
          <w:color w:val="000000"/>
          <w:sz w:val="28"/>
        </w:rPr>
        <w:t xml:space="preserve">
      согласование отчуждения коммунального имущества поселков и сельских округов; </w:t>
      </w:r>
    </w:p>
    <w:bookmarkEnd w:id="29"/>
    <w:bookmarkStart w:name="z36"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7" w:id="31"/>
    <w:p>
      <w:pPr>
        <w:spacing w:after="0"/>
        <w:ind w:left="0"/>
        <w:jc w:val="both"/>
      </w:pPr>
      <w:r>
        <w:rPr>
          <w:rFonts w:ascii="Times New Roman"/>
          <w:b w:val="false"/>
          <w:i w:val="false"/>
          <w:color w:val="000000"/>
          <w:sz w:val="28"/>
        </w:rPr>
        <w:t>
      инициирование вопроса об освобождении от должности акима поселков и сельских округов;</w:t>
      </w:r>
    </w:p>
    <w:bookmarkEnd w:id="31"/>
    <w:bookmarkStart w:name="z38"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39"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0" w:id="34"/>
    <w:p>
      <w:pPr>
        <w:spacing w:after="0"/>
        <w:ind w:left="0"/>
        <w:jc w:val="both"/>
      </w:pPr>
      <w:r>
        <w:rPr>
          <w:rFonts w:ascii="Times New Roman"/>
          <w:b w:val="false"/>
          <w:i w:val="false"/>
          <w:color w:val="000000"/>
          <w:sz w:val="28"/>
        </w:rPr>
        <w:t>
      5.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41"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2"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3"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4"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5"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6"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7"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48"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49" w:id="43"/>
    <w:p>
      <w:pPr>
        <w:spacing w:after="0"/>
        <w:ind w:left="0"/>
        <w:jc w:val="both"/>
      </w:pPr>
      <w:r>
        <w:rPr>
          <w:rFonts w:ascii="Times New Roman"/>
          <w:b w:val="false"/>
          <w:i w:val="false"/>
          <w:color w:val="000000"/>
          <w:sz w:val="28"/>
        </w:rPr>
        <w:t>
      9. Повестка дня собрания формируется аппаратом акима поселка, сельского округа на основе предложений, вносимых членами собрания, акимом соответствующей территории.</w:t>
      </w:r>
    </w:p>
    <w:bookmarkEnd w:id="43"/>
    <w:bookmarkStart w:name="z50"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1"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2"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3"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4"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55"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6"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7"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8"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59"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0"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1"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62"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3"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4" w:id="58"/>
    <w:p>
      <w:pPr>
        <w:spacing w:after="0"/>
        <w:ind w:left="0"/>
        <w:jc w:val="both"/>
      </w:pPr>
      <w:r>
        <w:rPr>
          <w:rFonts w:ascii="Times New Roman"/>
          <w:b w:val="false"/>
          <w:i w:val="false"/>
          <w:color w:val="000000"/>
          <w:sz w:val="28"/>
        </w:rPr>
        <w:t>
      1) дата и место проведения собрания;</w:t>
      </w:r>
    </w:p>
    <w:bookmarkEnd w:id="58"/>
    <w:bookmarkStart w:name="z65"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6"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7"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8"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69"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сельского округа.</w:t>
      </w:r>
    </w:p>
    <w:bookmarkEnd w:id="63"/>
    <w:bookmarkStart w:name="z70"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64"/>
    <w:bookmarkStart w:name="z71" w:id="65"/>
    <w:p>
      <w:pPr>
        <w:spacing w:after="0"/>
        <w:ind w:left="0"/>
        <w:jc w:val="both"/>
      </w:pPr>
      <w:r>
        <w:rPr>
          <w:rFonts w:ascii="Times New Roman"/>
          <w:b w:val="false"/>
          <w:i w:val="false"/>
          <w:color w:val="000000"/>
          <w:sz w:val="28"/>
        </w:rPr>
        <w:t>
      13. Решения, принятые собранием, рассматриваются акимом поселка, сельского округа и доводятся аппаратом акима поселка, сельского округа до членов собрания в срок не более пяти рабочих дней.</w:t>
      </w:r>
    </w:p>
    <w:bookmarkEnd w:id="65"/>
    <w:bookmarkStart w:name="z72" w:id="66"/>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6"/>
    <w:bookmarkStart w:name="z73"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сельского округа, вопрос разрешается вышестоящим акимом.</w:t>
      </w:r>
    </w:p>
    <w:bookmarkEnd w:id="67"/>
    <w:bookmarkStart w:name="z74" w:id="68"/>
    <w:p>
      <w:pPr>
        <w:spacing w:after="0"/>
        <w:ind w:left="0"/>
        <w:jc w:val="both"/>
      </w:pPr>
      <w:r>
        <w:rPr>
          <w:rFonts w:ascii="Times New Roman"/>
          <w:b w:val="false"/>
          <w:i w:val="false"/>
          <w:color w:val="000000"/>
          <w:sz w:val="28"/>
        </w:rPr>
        <w:t>
      Аким поселка,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5" w:id="6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76"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сельского округа.</w:t>
      </w:r>
    </w:p>
    <w:bookmarkEnd w:id="70"/>
    <w:bookmarkStart w:name="z77"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сельского округа через средства массовой информации или иными способами.</w:t>
      </w:r>
    </w:p>
    <w:bookmarkEnd w:id="71"/>
    <w:bookmarkStart w:name="z78"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79"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80" w:id="74"/>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4"/>
    <w:bookmarkStart w:name="z81"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