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f93" w14:textId="90e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июля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Ұлытау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отношения, возникающие в процессе деятельности физических и юридических лиц, производящих, распространяющих, размещающих и использующих рекламу на территории области Ұлытау.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Размещение объектов наружной (визуальной) рекламы, в том числе указателей,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наружной (визуальной) рекламе не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самовольное размещение объектов наружной (визуальной) рекламы без соответствующего уведомления местных исполнительных органов.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Уведомления направляются рекламораспространителями, размещающими наружную (визуальную) рекламу: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уведомлению прилагаются: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 (указывается в уведомлении);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– Налоговый кодекс);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изоброжений, видеоизоброжений,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видеоизоброжения, размещаемые внутри помещения,относятся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подтверждающего ранее внесенную плату за сторону размещения наружной (визуальной) рекламы.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Наружная (визуальная) реклама не должна создавать помех для прохода пешеходов и механизированной уборки улиц и тротуаров.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Предприятия, эксплуатирующие световую наружную (визуальную) рекламу и вывески, должны обеспечивать своевременную замену перегоревших световых элементов. В случае неисправности отдельных знаков световой рекламы или вывески необходимо выключать рекламу или вывеску.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Государственный контроль за соблюдением законодательства Республики Казахстан о рекламе осуществляется в форме проверки и профилактического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субъекту контроля направляется рекомендация в срок не позднее пяти рабочих дней со дня выявления нарушений.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вывеске может быть организована подсветка. Подсветка вывески должна иметь немерцающий, приглушенный свет, не создавать прямых направленных лучей в окна жилых помещений.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Подлежат замене выцветшие, надорванные информационные носители на объектах наружной (визуальной) рекламы, а также информационные носители с устаревшей тематикой, в том числе социального характера. Указанные мероприятия производятся за счет собственников наружной (визуальной) рекламы и (или) за счет собственников объектов наружной (визуальной) рекламы;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Объекты наружной (визуальной) рекламы должны быть безопасны, не нарушать внешний архитектурный облик городов и населенных пунктов области, и обеспечивать соответствие эстетических характеристик стилистике объекта, на котором они размещаются.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наклеивание и размещение на зданиях, заборах, павильонах ожидания городского пассажирского транспорта, опорах освещения каких-либо объявлений и информационных сообщений, наружной (визуальной) рекламы без письменного согласия собственника(ов) и(или) балансодержателя;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наклеивание и размещение каких-либо объявлений и информационных сообщений, объектов наружной (визуальной) рекламы на деревьях.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демонтажа наружной (визуальной) рекламы рекламораспространителю необходимо письменно уведомить структурное подразделение местного исполнительного органа, осуществляющее государственный контроль за соблюдением законодательства Республики Казахстан о рекламе, для исключения из реестра налогоплательщиков.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пространстве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за пределами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населенных пунктов и вне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области Ұлытау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местного исполнительного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физического лица,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полное наименование юридического лица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физического или БИН юридического лица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Собственник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владельца наружной (визуальной) рекламы; ________________________________________________________________________________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документ, подтверждающий право собственности (правообладания) на объект наружной (визуальной) рекламы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размещения наружной (визуальной) рекламы ______________________ ____________________________________________________________________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размещения наружной (визуальной) рекламы _____________________ ____________________________________________________________________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 _____________________________________________________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вид объекта наружной (визуальной) рекламы, описание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и количество наружной (визуальной) рекламы _________________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указать длину, ширину наружной (визуальной) рекламы, количество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подтверждающий внесение платы за размещение наружной (визуальной) рекламы;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                               Подпись _______________________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физического лица, либо полное наименование юридического лица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физического или БИН юридического лица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1"/>
    <w:p>
      <w:pPr>
        <w:spacing w:after="0"/>
        <w:ind w:left="0"/>
        <w:jc w:val="both"/>
      </w:pPr>
      <w:bookmarkStart w:name="z124" w:id="102"/>
      <w:r>
        <w:rPr>
          <w:rFonts w:ascii="Times New Roman"/>
          <w:b w:val="false"/>
          <w:i w:val="false"/>
          <w:color w:val="000000"/>
          <w:sz w:val="28"/>
        </w:rPr>
        <w:t>
      Прошу снять с реестра налогоплательщиков 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или физического лица) </w:t>
      </w:r>
    </w:p>
    <w:bookmarkEnd w:id="103"/>
    <w:p>
      <w:pPr>
        <w:spacing w:after="0"/>
        <w:ind w:left="0"/>
        <w:jc w:val="both"/>
      </w:pPr>
      <w:bookmarkStart w:name="z126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с_____________________________ в связи с демонтажом объекта наружной (визуальной)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период) 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рекламы, наружной (визуальной) рекламы.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 наружной (визуальной) рекламы, наружной (визуальной) рекламы ________________________________________________________________________________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объекта наружной (визуальной) рекламы, наружной (визуальной) рекламы ________________________________________________________________________________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местоположения объекта наружной (визуальной) рекламы, наружной (визуальной) рекламы _____________________________________________________________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места демонтажа;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демонтажа (при его наличии).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подпись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