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e7e7" w14:textId="588e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культур, в том числе многолетних насаждений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октября 2023 года № 200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>)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культур и нормы субсидий на субсидирование развития производства приоритетных культур, в том числе многолетних насаждений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обеспечить принятие мер, вытекающих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10 2023 года № 200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 субсидий на субсидирование развития производства приоритетных культур, в том числе многолетних насаждений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