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5a58" w14:textId="8e45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22-387/VII "О бюджете Каракольского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2-57/VIII.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22-387/VІI "О бюджете Каракольского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Каракольского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49 712,0 тысячи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8 148,0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41 564,0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49 755,5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43,5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2-57/VIII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22-387/VII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даму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целевых трнсфертов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43, 5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