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8f2ce" w14:textId="438f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Урджарском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Урджарского района области Абай от 31 января 2023 года № 20. Утратило силу постановлением акимата Урджарского района области Абай от 4 марта 2024 года № 63.</w:t>
      </w:r>
    </w:p>
    <w:p>
      <w:pPr>
        <w:spacing w:after="0"/>
        <w:ind w:left="0"/>
        <w:jc w:val="both"/>
      </w:pPr>
      <w:r>
        <w:rPr>
          <w:rFonts w:ascii="Times New Roman"/>
          <w:b w:val="false"/>
          <w:i w:val="false"/>
          <w:color w:val="ff0000"/>
          <w:sz w:val="28"/>
        </w:rPr>
        <w:t xml:space="preserve">
      Сноска. Утратило силу постановлением акимата Урджарского района области Абай от 04.03.2024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 249 "Об утверждении перечня коммунальных услуг и Типовых правил предоставления коммунальных услуг" акимат Урджарского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Урджарском районе.</w:t>
      </w:r>
    </w:p>
    <w:bookmarkEnd w:id="1"/>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Урджарского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Официальное опубликование настоящего постановления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 Урджарского района после его официального опубликования.</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Урджарского района Д. Хамитова.</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Урджарского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Урджарского района</w:t>
            </w:r>
            <w:r>
              <w:br/>
            </w:r>
            <w:r>
              <w:rPr>
                <w:rFonts w:ascii="Times New Roman"/>
                <w:b w:val="false"/>
                <w:i w:val="false"/>
                <w:color w:val="000000"/>
                <w:sz w:val="20"/>
              </w:rPr>
              <w:t>от "____"_____ 2023 года</w:t>
            </w:r>
            <w:r>
              <w:br/>
            </w:r>
            <w:r>
              <w:rPr>
                <w:rFonts w:ascii="Times New Roman"/>
                <w:b w:val="false"/>
                <w:i w:val="false"/>
                <w:color w:val="000000"/>
                <w:sz w:val="20"/>
              </w:rPr>
              <w:t>№ ____</w:t>
            </w:r>
          </w:p>
        </w:tc>
      </w:tr>
    </w:tbl>
    <w:bookmarkStart w:name="z9" w:id="3"/>
    <w:p>
      <w:pPr>
        <w:spacing w:after="0"/>
        <w:ind w:left="0"/>
        <w:jc w:val="left"/>
      </w:pPr>
      <w:r>
        <w:rPr>
          <w:rFonts w:ascii="Times New Roman"/>
          <w:b/>
          <w:i w:val="false"/>
          <w:color w:val="000000"/>
        </w:rPr>
        <w:t xml:space="preserve"> Правила предоставления коммунальных услуг Урджарского района Глава 1. Общие положения</w:t>
      </w:r>
    </w:p>
    <w:bookmarkEnd w:id="3"/>
    <w:bookmarkStart w:name="z10" w:id="4"/>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разрабатаны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приказом исполняющего обязанности Министра индустрии и инфраструктурного развития Республики Казахстан от 29 апреля 2020 года № 249 и установливают порядок, предоставления оплаты коммунальных услуг.</w:t>
      </w:r>
    </w:p>
    <w:bookmarkEnd w:id="4"/>
    <w:bookmarkStart w:name="z11" w:id="5"/>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5"/>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твердые бытовые отходы – коммунальные отходы в твердой форме;</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9)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18)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2"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bookmarkStart w:name="z13"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5" w:id="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8"/>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6" w:id="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9"/>
    <w:bookmarkStart w:name="z17" w:id="1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8" w:id="11"/>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1"/>
    <w:bookmarkStart w:name="z19" w:id="12"/>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2"/>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20" w:id="13"/>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3"/>
    <w:bookmarkStart w:name="z21" w:id="14"/>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4"/>
    <w:bookmarkStart w:name="z22" w:id="15"/>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5"/>
    <w:bookmarkStart w:name="z23" w:id="16"/>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6"/>
    <w:bookmarkStart w:name="z24" w:id="17"/>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7"/>
    <w:bookmarkStart w:name="z25" w:id="18"/>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8"/>
    <w:bookmarkStart w:name="z26" w:id="1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w:t>
      </w:r>
    </w:p>
    <w:bookmarkEnd w:id="19"/>
    <w:bookmarkStart w:name="z27" w:id="20"/>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0"/>
    <w:bookmarkStart w:name="z28" w:id="21"/>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1"/>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9" w:id="22"/>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2"/>
    <w:bookmarkStart w:name="z30" w:id="23"/>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3"/>
    <w:bookmarkStart w:name="z31" w:id="24"/>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Законом Республики Казахстан от 21 мая 2013 года " </w:t>
      </w:r>
      <w:r>
        <w:rPr>
          <w:rFonts w:ascii="Times New Roman"/>
          <w:b w:val="false"/>
          <w:i w:val="false"/>
          <w:color w:val="000000"/>
          <w:sz w:val="28"/>
        </w:rPr>
        <w:t>О персональных данных и их защите</w:t>
      </w:r>
      <w:r>
        <w:rPr>
          <w:rFonts w:ascii="Times New Roman"/>
          <w:b w:val="false"/>
          <w:i w:val="false"/>
          <w:color w:val="000000"/>
          <w:sz w:val="28"/>
        </w:rPr>
        <w:t xml:space="preserve"> ".</w:t>
      </w:r>
    </w:p>
    <w:bookmarkEnd w:id="24"/>
    <w:bookmarkStart w:name="z32" w:id="25"/>
    <w:p>
      <w:pPr>
        <w:spacing w:after="0"/>
        <w:ind w:left="0"/>
        <w:jc w:val="both"/>
      </w:pPr>
      <w:r>
        <w:rPr>
          <w:rFonts w:ascii="Times New Roman"/>
          <w:b w:val="false"/>
          <w:i w:val="false"/>
          <w:color w:val="000000"/>
          <w:sz w:val="28"/>
        </w:rPr>
        <w:t>
      20. Потребитель:</w:t>
      </w:r>
    </w:p>
    <w:bookmarkEnd w:id="25"/>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3" w:id="26"/>
    <w:p>
      <w:pPr>
        <w:spacing w:after="0"/>
        <w:ind w:left="0"/>
        <w:jc w:val="both"/>
      </w:pPr>
      <w:r>
        <w:rPr>
          <w:rFonts w:ascii="Times New Roman"/>
          <w:b w:val="false"/>
          <w:i w:val="false"/>
          <w:color w:val="000000"/>
          <w:sz w:val="28"/>
        </w:rPr>
        <w:t>
      21. Поставщик:</w:t>
      </w:r>
    </w:p>
    <w:bookmarkEnd w:id="26"/>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4" w:id="27"/>
    <w:p>
      <w:pPr>
        <w:spacing w:after="0"/>
        <w:ind w:left="0"/>
        <w:jc w:val="left"/>
      </w:pPr>
      <w:r>
        <w:rPr>
          <w:rFonts w:ascii="Times New Roman"/>
          <w:b/>
          <w:i w:val="false"/>
          <w:color w:val="000000"/>
        </w:rPr>
        <w:t xml:space="preserve"> Глава 4. Порядок расчета и оплаты коммунальных услуг</w:t>
      </w:r>
    </w:p>
    <w:bookmarkEnd w:id="27"/>
    <w:bookmarkStart w:name="z35" w:id="2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8"/>
    <w:bookmarkStart w:name="z36" w:id="29"/>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9"/>
    <w:bookmarkStart w:name="z37" w:id="30"/>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0"/>
    <w:bookmarkStart w:name="z38" w:id="31"/>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1"/>
    <w:bookmarkStart w:name="z39" w:id="32"/>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2"/>
    <w:bookmarkStart w:name="z40" w:id="33"/>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33"/>
    <w:bookmarkStart w:name="z41" w:id="34"/>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4"/>
    <w:bookmarkStart w:name="z42" w:id="35"/>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5"/>
    <w:bookmarkStart w:name="z43" w:id="36"/>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6"/>
    <w:bookmarkStart w:name="z44" w:id="37"/>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7"/>
    <w:bookmarkStart w:name="z45" w:id="38"/>
    <w:p>
      <w:pPr>
        <w:spacing w:after="0"/>
        <w:ind w:left="0"/>
        <w:jc w:val="left"/>
      </w:pPr>
      <w:r>
        <w:rPr>
          <w:rFonts w:ascii="Times New Roman"/>
          <w:b/>
          <w:i w:val="false"/>
          <w:color w:val="000000"/>
        </w:rPr>
        <w:t xml:space="preserve"> Глава 5. Порядок разрешения разногласий</w:t>
      </w:r>
    </w:p>
    <w:bookmarkEnd w:id="38"/>
    <w:bookmarkStart w:name="z46" w:id="3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9"/>
    <w:bookmarkStart w:name="z47" w:id="40"/>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8" w:id="41"/>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1"/>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9" w:id="4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50" w:id="43"/>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3"/>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51" w:id="44"/>
    <w:p>
      <w:pPr>
        <w:spacing w:after="0"/>
        <w:ind w:left="0"/>
        <w:jc w:val="left"/>
      </w:pPr>
      <w:r>
        <w:rPr>
          <w:rFonts w:ascii="Times New Roman"/>
          <w:b/>
          <w:i w:val="false"/>
          <w:color w:val="000000"/>
        </w:rPr>
        <w:t xml:space="preserve"> Глава 6. Заключительные положения</w:t>
      </w:r>
    </w:p>
    <w:bookmarkEnd w:id="44"/>
    <w:bookmarkStart w:name="z52" w:id="45"/>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5"/>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